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D569B" w14:textId="77777777" w:rsidR="00B04D1B" w:rsidRDefault="00B04D1B" w:rsidP="00B04D1B"/>
    <w:tbl>
      <w:tblPr>
        <w:tblW w:w="0" w:type="auto"/>
        <w:tblLook w:val="04A0" w:firstRow="1" w:lastRow="0" w:firstColumn="1" w:lastColumn="0" w:noHBand="0" w:noVBand="1"/>
      </w:tblPr>
      <w:tblGrid>
        <w:gridCol w:w="5616"/>
        <w:gridCol w:w="5060"/>
      </w:tblGrid>
      <w:tr w:rsidR="00B04D1B" w:rsidRPr="00912D76" w14:paraId="217B6AA3" w14:textId="77777777" w:rsidTr="0091367E">
        <w:tc>
          <w:tcPr>
            <w:tcW w:w="2296" w:type="dxa"/>
            <w:shd w:val="clear" w:color="auto" w:fill="auto"/>
          </w:tcPr>
          <w:p w14:paraId="6660378C" w14:textId="77777777" w:rsidR="00B04D1B" w:rsidRPr="00912D76" w:rsidRDefault="00B04D1B" w:rsidP="0091367E">
            <w:pPr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42696B5" wp14:editId="777063A9">
                  <wp:extent cx="3429000" cy="12700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shd w:val="clear" w:color="auto" w:fill="auto"/>
          </w:tcPr>
          <w:p w14:paraId="143FDB64" w14:textId="77777777" w:rsidR="00B04D1B" w:rsidRPr="00912D76" w:rsidRDefault="00B04D1B" w:rsidP="00913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12D76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>Residential Management Company limited by guarantee with no shares</w:t>
            </w:r>
          </w:p>
          <w:p w14:paraId="70D051E8" w14:textId="77777777" w:rsidR="00B04D1B" w:rsidRPr="003832BE" w:rsidRDefault="00B04D1B" w:rsidP="00913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r w:rsidRPr="00912D76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 xml:space="preserve">Co no.: </w:t>
            </w:r>
            <w:r w:rsidRPr="00912D76">
              <w:rPr>
                <w:rFonts w:ascii="Calibri" w:hAnsi="Calibri" w:cs="Calibri"/>
                <w:color w:val="172948"/>
                <w:sz w:val="16"/>
                <w:szCs w:val="16"/>
              </w:rPr>
              <w:t> </w:t>
            </w:r>
            <w:r w:rsidRPr="00912D76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>04659245 Registered in England and Wales Registered office</w:t>
            </w:r>
            <w:proofErr w:type="gramStart"/>
            <w:r w:rsidRPr="00912D76"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  <w:t xml:space="preserve">: </w:t>
            </w:r>
            <w:r w:rsidRPr="00912D76">
              <w:rPr>
                <w:rFonts w:ascii="Calibri" w:hAnsi="Calibri" w:cs="Calibri"/>
                <w:color w:val="172948"/>
                <w:sz w:val="16"/>
                <w:szCs w:val="16"/>
              </w:rPr>
              <w:t> </w:t>
            </w:r>
            <w:proofErr w:type="gramEnd"/>
            <w:r w:rsidRPr="00912D76">
              <w:rPr>
                <w:rFonts w:ascii="Calibri" w:hAnsi="Calibri" w:cs="Calibri"/>
                <w:color w:val="172948"/>
                <w:sz w:val="16"/>
                <w:szCs w:val="16"/>
              </w:rPr>
              <w:br/>
              <w:t xml:space="preserve">c/o GH Property Management Services Ltd. </w:t>
            </w:r>
            <w:r w:rsidRPr="00912D76">
              <w:rPr>
                <w:rFonts w:ascii="Calibri" w:hAnsi="Calibri" w:cs="Calibri"/>
                <w:color w:val="172948"/>
                <w:sz w:val="16"/>
                <w:szCs w:val="16"/>
              </w:rPr>
              <w:br/>
            </w:r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Chiltern Court</w:t>
            </w:r>
          </w:p>
          <w:p w14:paraId="02E33589" w14:textId="77777777" w:rsidR="00B04D1B" w:rsidRPr="003832BE" w:rsidRDefault="00B04D1B" w:rsidP="00913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St Peters Avenue</w:t>
            </w:r>
          </w:p>
          <w:p w14:paraId="61896CCF" w14:textId="77777777" w:rsidR="00B04D1B" w:rsidRPr="003832BE" w:rsidRDefault="00B04D1B" w:rsidP="00913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proofErr w:type="spellStart"/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Caversham</w:t>
            </w:r>
            <w:proofErr w:type="spellEnd"/>
          </w:p>
          <w:p w14:paraId="70202933" w14:textId="77777777" w:rsidR="00B04D1B" w:rsidRPr="003832BE" w:rsidRDefault="00B04D1B" w:rsidP="00913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Reading</w:t>
            </w:r>
          </w:p>
          <w:p w14:paraId="1CD97EDE" w14:textId="77777777" w:rsidR="00B04D1B" w:rsidRPr="00912D76" w:rsidRDefault="00B04D1B" w:rsidP="009136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172948"/>
                <w:sz w:val="16"/>
                <w:szCs w:val="16"/>
              </w:rPr>
            </w:pPr>
            <w:r w:rsidRPr="003832BE">
              <w:rPr>
                <w:rFonts w:ascii="Calibri" w:hAnsi="Calibri" w:cs="Calibri"/>
                <w:color w:val="172948"/>
                <w:sz w:val="16"/>
                <w:szCs w:val="16"/>
              </w:rPr>
              <w:t>RG4 7DH</w:t>
            </w:r>
          </w:p>
          <w:p w14:paraId="5EE4CF82" w14:textId="77777777" w:rsidR="00B04D1B" w:rsidRPr="00912D76" w:rsidRDefault="00B04D1B" w:rsidP="009136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72948"/>
                <w:sz w:val="16"/>
                <w:szCs w:val="16"/>
              </w:rPr>
            </w:pPr>
          </w:p>
          <w:p w14:paraId="0AF9854C" w14:textId="77777777" w:rsidR="00B04D1B" w:rsidRPr="003832BE" w:rsidRDefault="00B04D1B" w:rsidP="009136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fr-FR"/>
              </w:rPr>
            </w:pPr>
          </w:p>
        </w:tc>
      </w:tr>
    </w:tbl>
    <w:p w14:paraId="16B6A145" w14:textId="77777777" w:rsidR="00565A27" w:rsidRDefault="00565A27" w:rsidP="006168DA">
      <w:pPr>
        <w:rPr>
          <w:sz w:val="20"/>
          <w:szCs w:val="20"/>
        </w:rPr>
      </w:pPr>
    </w:p>
    <w:p w14:paraId="7755946D" w14:textId="77777777" w:rsidR="00565A27" w:rsidRDefault="00565A27" w:rsidP="006168DA">
      <w:pPr>
        <w:rPr>
          <w:sz w:val="20"/>
          <w:szCs w:val="20"/>
        </w:rPr>
      </w:pPr>
    </w:p>
    <w:p w14:paraId="292C1AED" w14:textId="77777777" w:rsidR="008917D2" w:rsidRPr="008917D2" w:rsidRDefault="001A7B7B" w:rsidP="008917D2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VHMC Directors Meeting</w:t>
      </w:r>
    </w:p>
    <w:p w14:paraId="1C11BD5B" w14:textId="77777777" w:rsidR="00565A27" w:rsidRDefault="00565A27" w:rsidP="006168DA">
      <w:pPr>
        <w:rPr>
          <w:sz w:val="20"/>
          <w:szCs w:val="20"/>
        </w:rPr>
      </w:pPr>
    </w:p>
    <w:p w14:paraId="6F9A1BEE" w14:textId="77777777" w:rsidR="008917D2" w:rsidRPr="008917D2" w:rsidRDefault="008917D2" w:rsidP="006168DA">
      <w:pPr>
        <w:rPr>
          <w:b/>
          <w:sz w:val="20"/>
          <w:szCs w:val="20"/>
        </w:rPr>
      </w:pPr>
      <w:r w:rsidRPr="008917D2">
        <w:rPr>
          <w:b/>
          <w:sz w:val="20"/>
          <w:szCs w:val="20"/>
        </w:rPr>
        <w:t>Meeting Details</w:t>
      </w:r>
    </w:p>
    <w:p w14:paraId="062E6B6E" w14:textId="77777777" w:rsidR="008917D2" w:rsidRPr="0013604A" w:rsidRDefault="008917D2" w:rsidP="006168D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850"/>
        <w:gridCol w:w="851"/>
        <w:gridCol w:w="5606"/>
      </w:tblGrid>
      <w:tr w:rsidR="007E083D" w:rsidRPr="00912D76" w14:paraId="644DBAC4" w14:textId="77777777" w:rsidTr="00912D76">
        <w:tc>
          <w:tcPr>
            <w:tcW w:w="675" w:type="dxa"/>
            <w:shd w:val="clear" w:color="auto" w:fill="262626"/>
          </w:tcPr>
          <w:p w14:paraId="3DDC1914" w14:textId="77777777" w:rsidR="0013604A" w:rsidRPr="00912D76" w:rsidRDefault="0013604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43" w:type="dxa"/>
            <w:shd w:val="clear" w:color="auto" w:fill="auto"/>
          </w:tcPr>
          <w:p w14:paraId="3FBADDFF" w14:textId="77777777" w:rsidR="0013604A" w:rsidRPr="00912D76" w:rsidRDefault="00B8006F" w:rsidP="009C73D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C73D1" w:rsidRPr="009C73D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</w:t>
            </w:r>
            <w:r w:rsidR="009C73D1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262626"/>
          </w:tcPr>
          <w:p w14:paraId="7EE34F48" w14:textId="77777777" w:rsidR="0013604A" w:rsidRPr="00912D76" w:rsidRDefault="0013604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50" w:type="dxa"/>
            <w:shd w:val="clear" w:color="auto" w:fill="auto"/>
          </w:tcPr>
          <w:p w14:paraId="71658094" w14:textId="77777777" w:rsidR="0013604A" w:rsidRPr="00912D76" w:rsidRDefault="00C069F6" w:rsidP="00912D7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7B7B">
              <w:rPr>
                <w:sz w:val="20"/>
                <w:szCs w:val="20"/>
              </w:rPr>
              <w:t>9:00</w:t>
            </w:r>
          </w:p>
        </w:tc>
        <w:tc>
          <w:tcPr>
            <w:tcW w:w="851" w:type="dxa"/>
            <w:shd w:val="clear" w:color="auto" w:fill="262626"/>
          </w:tcPr>
          <w:p w14:paraId="5E029EAE" w14:textId="77777777" w:rsidR="0013604A" w:rsidRPr="00912D76" w:rsidRDefault="0013604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5606" w:type="dxa"/>
            <w:shd w:val="clear" w:color="auto" w:fill="auto"/>
          </w:tcPr>
          <w:p w14:paraId="258E6F3A" w14:textId="77777777" w:rsidR="00537D62" w:rsidRPr="00912D76" w:rsidRDefault="00B04D1B" w:rsidP="00912D7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AECOM, Basingstoke</w:t>
            </w:r>
          </w:p>
        </w:tc>
      </w:tr>
    </w:tbl>
    <w:p w14:paraId="1502E1F9" w14:textId="77777777" w:rsidR="0013604A" w:rsidRPr="0013604A" w:rsidRDefault="0013604A" w:rsidP="00246F07">
      <w:pPr>
        <w:spacing w:before="40" w:after="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3191"/>
        <w:gridCol w:w="3865"/>
      </w:tblGrid>
      <w:tr w:rsidR="007E083D" w:rsidRPr="00912D76" w14:paraId="426EEE97" w14:textId="77777777" w:rsidTr="00912D76">
        <w:tc>
          <w:tcPr>
            <w:tcW w:w="3620" w:type="dxa"/>
            <w:shd w:val="clear" w:color="auto" w:fill="262626"/>
          </w:tcPr>
          <w:p w14:paraId="2AA3CF19" w14:textId="77777777" w:rsidR="00EA5755" w:rsidRPr="00912D76" w:rsidRDefault="007609CC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3191" w:type="dxa"/>
            <w:shd w:val="clear" w:color="auto" w:fill="262626"/>
          </w:tcPr>
          <w:p w14:paraId="694CAA0D" w14:textId="77777777" w:rsidR="00EA5755" w:rsidRPr="00912D76" w:rsidRDefault="007609CC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In attendance</w:t>
            </w:r>
          </w:p>
        </w:tc>
        <w:tc>
          <w:tcPr>
            <w:tcW w:w="3865" w:type="dxa"/>
            <w:shd w:val="clear" w:color="auto" w:fill="262626"/>
          </w:tcPr>
          <w:p w14:paraId="3D24A8DD" w14:textId="77777777" w:rsidR="00EA5755" w:rsidRPr="00912D76" w:rsidRDefault="002B68B5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Absent / Apologies</w:t>
            </w:r>
          </w:p>
        </w:tc>
      </w:tr>
      <w:tr w:rsidR="00EA5755" w:rsidRPr="00912D76" w14:paraId="7F7C546C" w14:textId="77777777" w:rsidTr="00912D76">
        <w:tc>
          <w:tcPr>
            <w:tcW w:w="3620" w:type="dxa"/>
            <w:shd w:val="clear" w:color="auto" w:fill="auto"/>
          </w:tcPr>
          <w:p w14:paraId="34C3FB8F" w14:textId="77777777" w:rsidR="008764DB" w:rsidRPr="009C73D1" w:rsidRDefault="00C91CC7" w:rsidP="009C73D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Edge </w:t>
            </w:r>
          </w:p>
          <w:p w14:paraId="5D967B95" w14:textId="77777777" w:rsidR="00476D69" w:rsidRDefault="00C91CC7" w:rsidP="008764D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Wayne Buckley</w:t>
            </w:r>
          </w:p>
          <w:p w14:paraId="710FECC6" w14:textId="77777777" w:rsidR="0047598A" w:rsidRPr="00B04D1B" w:rsidRDefault="00576D6A" w:rsidP="00B04D1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Simon </w:t>
            </w:r>
            <w:proofErr w:type="spellStart"/>
            <w:r>
              <w:rPr>
                <w:sz w:val="20"/>
                <w:szCs w:val="20"/>
              </w:rPr>
              <w:t>Hirst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91" w:type="dxa"/>
            <w:shd w:val="clear" w:color="auto" w:fill="auto"/>
          </w:tcPr>
          <w:p w14:paraId="0AFB6C7B" w14:textId="77777777" w:rsidR="00C91CC7" w:rsidRDefault="00F22C25" w:rsidP="00F22C25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Copley (</w:t>
            </w:r>
            <w:proofErr w:type="spellStart"/>
            <w:r>
              <w:rPr>
                <w:sz w:val="20"/>
                <w:szCs w:val="20"/>
              </w:rPr>
              <w:t>Chaneys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14:paraId="6A7D6A98" w14:textId="77777777" w:rsidR="00EA5755" w:rsidRPr="00912D76" w:rsidRDefault="00EA5755" w:rsidP="001A7B7B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14:paraId="686F4719" w14:textId="77777777" w:rsidR="0074129B" w:rsidRDefault="0074129B" w:rsidP="0074129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 Griffiths</w:t>
            </w:r>
          </w:p>
          <w:p w14:paraId="100769EB" w14:textId="77777777" w:rsidR="0074129B" w:rsidRDefault="0074129B" w:rsidP="0074129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Garvey</w:t>
            </w:r>
          </w:p>
          <w:p w14:paraId="07771C10" w14:textId="77777777" w:rsidR="00EA5755" w:rsidRPr="00912D76" w:rsidRDefault="0074129B" w:rsidP="0074129B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Parmar</w:t>
            </w:r>
            <w:proofErr w:type="spellEnd"/>
          </w:p>
        </w:tc>
      </w:tr>
    </w:tbl>
    <w:p w14:paraId="5FBF9F6E" w14:textId="77777777" w:rsidR="0013604A" w:rsidRDefault="0013604A" w:rsidP="00246F07">
      <w:pPr>
        <w:spacing w:before="40" w:after="40"/>
        <w:rPr>
          <w:sz w:val="20"/>
          <w:szCs w:val="20"/>
        </w:rPr>
      </w:pPr>
    </w:p>
    <w:p w14:paraId="555423E3" w14:textId="77777777" w:rsidR="008917D2" w:rsidRPr="008917D2" w:rsidRDefault="008917D2" w:rsidP="00246F07">
      <w:pPr>
        <w:spacing w:before="40" w:after="40"/>
        <w:rPr>
          <w:b/>
          <w:sz w:val="20"/>
          <w:szCs w:val="20"/>
        </w:rPr>
      </w:pPr>
      <w:r w:rsidRPr="008917D2">
        <w:rPr>
          <w:b/>
          <w:sz w:val="20"/>
          <w:szCs w:val="20"/>
        </w:rPr>
        <w:t>Minutes</w:t>
      </w:r>
      <w:r>
        <w:rPr>
          <w:b/>
          <w:sz w:val="20"/>
          <w:szCs w:val="20"/>
        </w:rPr>
        <w:t xml:space="preserve"> of Meeting</w:t>
      </w:r>
    </w:p>
    <w:p w14:paraId="17F1AF02" w14:textId="77777777" w:rsidR="006168DA" w:rsidRPr="0013604A" w:rsidRDefault="006168DA" w:rsidP="00246F07">
      <w:pPr>
        <w:spacing w:before="40" w:after="40"/>
        <w:rPr>
          <w:sz w:val="20"/>
          <w:szCs w:val="20"/>
        </w:rPr>
      </w:pPr>
    </w:p>
    <w:tbl>
      <w:tblPr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90"/>
        <w:gridCol w:w="6589"/>
        <w:gridCol w:w="3034"/>
      </w:tblGrid>
      <w:tr w:rsidR="007E083D" w:rsidRPr="00912D76" w14:paraId="61E224F1" w14:textId="77777777" w:rsidTr="00066D87">
        <w:tc>
          <w:tcPr>
            <w:tcW w:w="990" w:type="dxa"/>
            <w:shd w:val="clear" w:color="auto" w:fill="262626"/>
          </w:tcPr>
          <w:p w14:paraId="2DD396A7" w14:textId="77777777" w:rsidR="006168DA" w:rsidRPr="00912D76" w:rsidRDefault="006168D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589" w:type="dxa"/>
            <w:shd w:val="clear" w:color="auto" w:fill="262626"/>
          </w:tcPr>
          <w:p w14:paraId="29473D9D" w14:textId="77777777" w:rsidR="006168DA" w:rsidRPr="00912D76" w:rsidRDefault="006168D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3034" w:type="dxa"/>
            <w:shd w:val="clear" w:color="auto" w:fill="262626"/>
          </w:tcPr>
          <w:p w14:paraId="2D138BAD" w14:textId="77777777" w:rsidR="006168DA" w:rsidRPr="00912D76" w:rsidRDefault="006168DA" w:rsidP="00912D76">
            <w:pPr>
              <w:spacing w:before="40" w:after="40"/>
              <w:rPr>
                <w:b/>
                <w:sz w:val="20"/>
                <w:szCs w:val="20"/>
              </w:rPr>
            </w:pPr>
            <w:r w:rsidRPr="00912D76">
              <w:rPr>
                <w:b/>
                <w:sz w:val="20"/>
                <w:szCs w:val="20"/>
              </w:rPr>
              <w:t>Action</w:t>
            </w:r>
          </w:p>
        </w:tc>
      </w:tr>
      <w:tr w:rsidR="00C069F6" w:rsidRPr="00912D76" w14:paraId="6618FBEB" w14:textId="77777777" w:rsidTr="00066D87">
        <w:tblPrEx>
          <w:tblLook w:val="04A0" w:firstRow="1" w:lastRow="0" w:firstColumn="1" w:lastColumn="0" w:noHBand="0" w:noVBand="1"/>
        </w:tblPrEx>
        <w:tc>
          <w:tcPr>
            <w:tcW w:w="990" w:type="dxa"/>
            <w:shd w:val="clear" w:color="auto" w:fill="auto"/>
          </w:tcPr>
          <w:p w14:paraId="3BB01B20" w14:textId="77777777" w:rsidR="00C069F6" w:rsidRPr="007250D1" w:rsidRDefault="00C069F6" w:rsidP="00904BC8">
            <w:pPr>
              <w:spacing w:before="40" w:after="40"/>
              <w:rPr>
                <w:b/>
                <w:sz w:val="20"/>
                <w:szCs w:val="20"/>
              </w:rPr>
            </w:pPr>
            <w:r w:rsidRPr="007250D1">
              <w:rPr>
                <w:b/>
                <w:sz w:val="20"/>
                <w:szCs w:val="20"/>
              </w:rPr>
              <w:t>1</w:t>
            </w:r>
          </w:p>
          <w:p w14:paraId="6E0D71D7" w14:textId="77777777" w:rsidR="00C069F6" w:rsidRPr="007250D1" w:rsidRDefault="001A7B7B" w:rsidP="00904BC8">
            <w:pPr>
              <w:spacing w:before="40" w:after="40"/>
              <w:rPr>
                <w:b/>
                <w:sz w:val="20"/>
                <w:szCs w:val="20"/>
              </w:rPr>
            </w:pPr>
            <w:r w:rsidRPr="007250D1">
              <w:rPr>
                <w:b/>
                <w:sz w:val="20"/>
                <w:szCs w:val="20"/>
              </w:rPr>
              <w:t>19:0</w:t>
            </w:r>
            <w:r w:rsidR="009C73D1" w:rsidRPr="007250D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89" w:type="dxa"/>
            <w:shd w:val="clear" w:color="auto" w:fill="auto"/>
          </w:tcPr>
          <w:p w14:paraId="14D52F6F" w14:textId="77777777" w:rsidR="00C069F6" w:rsidRPr="00912D76" w:rsidRDefault="001A7B7B" w:rsidP="00904BC8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Approval of Board Minutes</w:t>
            </w:r>
          </w:p>
          <w:p w14:paraId="51895F35" w14:textId="77777777" w:rsidR="00576D6A" w:rsidRDefault="003962DE" w:rsidP="00032CDE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board agreed the </w:t>
            </w:r>
            <w:r w:rsidR="00A86581">
              <w:rPr>
                <w:sz w:val="20"/>
                <w:szCs w:val="20"/>
              </w:rPr>
              <w:t xml:space="preserve">minutes of the meeting held on </w:t>
            </w:r>
            <w:r w:rsidR="0074129B">
              <w:rPr>
                <w:sz w:val="20"/>
                <w:szCs w:val="20"/>
              </w:rPr>
              <w:t>8</w:t>
            </w:r>
            <w:r w:rsidR="00D20947" w:rsidRPr="00D20947">
              <w:rPr>
                <w:sz w:val="20"/>
                <w:szCs w:val="20"/>
                <w:vertAlign w:val="superscript"/>
              </w:rPr>
              <w:t>th</w:t>
            </w:r>
            <w:r w:rsidR="0074129B">
              <w:rPr>
                <w:sz w:val="20"/>
                <w:szCs w:val="20"/>
              </w:rPr>
              <w:t xml:space="preserve"> Dec</w:t>
            </w:r>
            <w:r w:rsidR="00A86581">
              <w:rPr>
                <w:sz w:val="20"/>
                <w:szCs w:val="20"/>
              </w:rPr>
              <w:t>.</w:t>
            </w:r>
          </w:p>
          <w:p w14:paraId="1E1662B3" w14:textId="77777777" w:rsidR="00B302B4" w:rsidRDefault="0074129B" w:rsidP="0074129B">
            <w:pPr>
              <w:pStyle w:val="ListParagraph"/>
              <w:spacing w:before="40"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Matters arising:</w:t>
            </w:r>
          </w:p>
          <w:p w14:paraId="5BD53CD3" w14:textId="77777777" w:rsidR="0074129B" w:rsidRDefault="0074129B" w:rsidP="0074129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confirmed JDH Lighting had completed lighting to specification and that payment for work complete to date had been approved.</w:t>
            </w:r>
          </w:p>
          <w:p w14:paraId="1E8B55A7" w14:textId="77777777" w:rsidR="0074129B" w:rsidRDefault="0074129B" w:rsidP="0074129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confirmed JDH Lighting had provided confirmation for lighting quote for MSCP, undercroft car parks and bin stores.</w:t>
            </w:r>
          </w:p>
          <w:p w14:paraId="6261A9D4" w14:textId="77777777" w:rsidR="00CE0399" w:rsidRDefault="00CE0399" w:rsidP="0074129B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WB provided an update detailing options for severance / retirement through ill health for Len. The board agreed </w:t>
            </w:r>
            <w:proofErr w:type="spellStart"/>
            <w:r>
              <w:rPr>
                <w:sz w:val="20"/>
                <w:szCs w:val="20"/>
              </w:rPr>
              <w:t>Chaneys</w:t>
            </w:r>
            <w:proofErr w:type="spellEnd"/>
            <w:r>
              <w:rPr>
                <w:sz w:val="20"/>
                <w:szCs w:val="20"/>
              </w:rPr>
              <w:t xml:space="preserve"> would progress conversation with Len to understand his </w:t>
            </w:r>
            <w:proofErr w:type="gramStart"/>
            <w:r>
              <w:rPr>
                <w:sz w:val="20"/>
                <w:szCs w:val="20"/>
              </w:rPr>
              <w:t>long term</w:t>
            </w:r>
            <w:proofErr w:type="gramEnd"/>
            <w:r>
              <w:rPr>
                <w:sz w:val="20"/>
                <w:szCs w:val="20"/>
              </w:rPr>
              <w:t xml:space="preserve"> intent. The </w:t>
            </w:r>
            <w:proofErr w:type="gramStart"/>
            <w:r>
              <w:rPr>
                <w:sz w:val="20"/>
                <w:szCs w:val="20"/>
              </w:rPr>
              <w:t>board agreed WB would co-ordinate and approve</w:t>
            </w:r>
            <w:proofErr w:type="gramEnd"/>
            <w:r>
              <w:rPr>
                <w:sz w:val="20"/>
                <w:szCs w:val="20"/>
              </w:rPr>
              <w:t xml:space="preserve"> any agreed actions/next steps.</w:t>
            </w:r>
          </w:p>
          <w:p w14:paraId="57BD12C4" w14:textId="77777777" w:rsidR="0074129B" w:rsidRDefault="00CE0399" w:rsidP="00514E5D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provided an update</w:t>
            </w:r>
            <w:r w:rsidR="00514E5D">
              <w:rPr>
                <w:sz w:val="20"/>
                <w:szCs w:val="20"/>
              </w:rPr>
              <w:t xml:space="preserve"> on behalf of DG </w:t>
            </w:r>
            <w:proofErr w:type="spellStart"/>
            <w:r w:rsidR="00514E5D">
              <w:rPr>
                <w:sz w:val="20"/>
                <w:szCs w:val="20"/>
              </w:rPr>
              <w:t>wrt</w:t>
            </w:r>
            <w:proofErr w:type="spellEnd"/>
            <w:r w:rsidR="00514E5D">
              <w:rPr>
                <w:sz w:val="20"/>
                <w:szCs w:val="20"/>
              </w:rPr>
              <w:t xml:space="preserve"> Colin Davison receipted expenses and on-going car parking issues.</w:t>
            </w:r>
            <w:r>
              <w:rPr>
                <w:sz w:val="20"/>
                <w:szCs w:val="20"/>
              </w:rPr>
              <w:t xml:space="preserve">  </w:t>
            </w:r>
            <w:r w:rsidR="00514E5D">
              <w:rPr>
                <w:sz w:val="20"/>
                <w:szCs w:val="20"/>
              </w:rPr>
              <w:t xml:space="preserve">The board agreed to not progress any further discussion </w:t>
            </w:r>
            <w:proofErr w:type="spellStart"/>
            <w:r w:rsidR="00514E5D">
              <w:rPr>
                <w:sz w:val="20"/>
                <w:szCs w:val="20"/>
              </w:rPr>
              <w:t>wrt</w:t>
            </w:r>
            <w:proofErr w:type="spellEnd"/>
            <w:r w:rsidR="00514E5D">
              <w:rPr>
                <w:sz w:val="20"/>
                <w:szCs w:val="20"/>
              </w:rPr>
              <w:t xml:space="preserve"> </w:t>
            </w:r>
            <w:proofErr w:type="spellStart"/>
            <w:r w:rsidR="00514E5D">
              <w:rPr>
                <w:sz w:val="20"/>
                <w:szCs w:val="20"/>
              </w:rPr>
              <w:t>unreceipted</w:t>
            </w:r>
            <w:proofErr w:type="spellEnd"/>
            <w:r w:rsidR="00514E5D">
              <w:rPr>
                <w:sz w:val="20"/>
                <w:szCs w:val="20"/>
              </w:rPr>
              <w:t xml:space="preserve"> expenses noting cost of recovery would exceed any amount owed. The board asked </w:t>
            </w:r>
            <w:proofErr w:type="spellStart"/>
            <w:r w:rsidR="00514E5D">
              <w:rPr>
                <w:sz w:val="20"/>
                <w:szCs w:val="20"/>
              </w:rPr>
              <w:t>Chaneys</w:t>
            </w:r>
            <w:proofErr w:type="spellEnd"/>
            <w:r w:rsidR="00514E5D">
              <w:rPr>
                <w:sz w:val="20"/>
                <w:szCs w:val="20"/>
              </w:rPr>
              <w:t xml:space="preserve"> to review parking allocation and propose corrective action where issues / anomalies are noted.</w:t>
            </w:r>
          </w:p>
          <w:p w14:paraId="0B85C080" w14:textId="77777777" w:rsidR="00514E5D" w:rsidRPr="00B302B4" w:rsidRDefault="00514E5D" w:rsidP="00514E5D">
            <w:pPr>
              <w:pStyle w:val="ListParagraph"/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14:paraId="25369311" w14:textId="77777777" w:rsidR="00C069F6" w:rsidRDefault="00514E5D" w:rsidP="004628C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 to pass existing car parking documentation onto </w:t>
            </w:r>
            <w:proofErr w:type="spellStart"/>
            <w:r>
              <w:rPr>
                <w:sz w:val="20"/>
                <w:szCs w:val="20"/>
              </w:rPr>
              <w:t>Chaneys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9B4BF3B" w14:textId="77777777" w:rsidR="00D858CC" w:rsidRPr="00912D76" w:rsidRDefault="00D858CC" w:rsidP="004628C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to progress </w:t>
            </w:r>
          </w:p>
        </w:tc>
      </w:tr>
      <w:tr w:rsidR="007250D1" w:rsidRPr="00576D6A" w14:paraId="7106E484" w14:textId="77777777" w:rsidTr="007250D1">
        <w:tblPrEx>
          <w:tblLook w:val="04A0" w:firstRow="1" w:lastRow="0" w:firstColumn="1" w:lastColumn="0" w:noHBand="0" w:noVBand="1"/>
        </w:tblPrEx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5D21" w14:textId="77777777" w:rsidR="007250D1" w:rsidRPr="007250D1" w:rsidRDefault="007250D1" w:rsidP="007250D1">
            <w:pPr>
              <w:spacing w:before="40" w:after="40"/>
              <w:rPr>
                <w:b/>
                <w:sz w:val="20"/>
                <w:szCs w:val="20"/>
              </w:rPr>
            </w:pPr>
            <w:r w:rsidRPr="007250D1">
              <w:rPr>
                <w:b/>
                <w:sz w:val="20"/>
                <w:szCs w:val="20"/>
              </w:rPr>
              <w:t>2</w:t>
            </w:r>
          </w:p>
          <w:p w14:paraId="0252B760" w14:textId="77777777" w:rsidR="007250D1" w:rsidRPr="007250D1" w:rsidRDefault="007E2098" w:rsidP="007250D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19:30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7F12" w14:textId="77777777" w:rsidR="003E660A" w:rsidRPr="00576D6A" w:rsidRDefault="00514E5D" w:rsidP="007250D1">
            <w:pPr>
              <w:spacing w:before="40" w:after="4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Chaneys</w:t>
            </w:r>
            <w:proofErr w:type="spellEnd"/>
            <w:r>
              <w:rPr>
                <w:i/>
                <w:sz w:val="20"/>
                <w:szCs w:val="20"/>
              </w:rPr>
              <w:t xml:space="preserve"> Action Log</w:t>
            </w:r>
          </w:p>
          <w:p w14:paraId="63849AEC" w14:textId="77777777" w:rsidR="00514E5D" w:rsidRDefault="00514E5D" w:rsidP="007250D1">
            <w:pPr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confirmed handover had been completed between GH and </w:t>
            </w:r>
            <w:proofErr w:type="spellStart"/>
            <w:r>
              <w:rPr>
                <w:sz w:val="20"/>
                <w:szCs w:val="20"/>
              </w:rPr>
              <w:t>Chaneys</w:t>
            </w:r>
            <w:proofErr w:type="spellEnd"/>
            <w:r>
              <w:rPr>
                <w:sz w:val="20"/>
                <w:szCs w:val="20"/>
              </w:rPr>
              <w:t xml:space="preserve"> with all anticipated documents being provided to </w:t>
            </w:r>
            <w:proofErr w:type="spellStart"/>
            <w:r>
              <w:rPr>
                <w:sz w:val="20"/>
                <w:szCs w:val="20"/>
              </w:rPr>
              <w:t>Chaneys</w:t>
            </w:r>
            <w:proofErr w:type="spellEnd"/>
            <w:r>
              <w:rPr>
                <w:sz w:val="20"/>
                <w:szCs w:val="20"/>
              </w:rPr>
              <w:t xml:space="preserve"> as scheduled. AC noted the file structure adopted by GH was inconsistent with </w:t>
            </w:r>
            <w:proofErr w:type="spellStart"/>
            <w:proofErr w:type="gramStart"/>
            <w:r>
              <w:rPr>
                <w:sz w:val="20"/>
                <w:szCs w:val="20"/>
              </w:rPr>
              <w:t>Chaneys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expectations and that </w:t>
            </w:r>
            <w:r w:rsidR="007E2098">
              <w:rPr>
                <w:sz w:val="20"/>
                <w:szCs w:val="20"/>
              </w:rPr>
              <w:t>filing of documentation would take longer than previously anticipated.</w:t>
            </w:r>
          </w:p>
          <w:p w14:paraId="71384837" w14:textId="77777777" w:rsidR="003E660A" w:rsidRDefault="00514E5D" w:rsidP="007250D1">
            <w:pPr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2098">
              <w:rPr>
                <w:sz w:val="20"/>
                <w:szCs w:val="20"/>
              </w:rPr>
              <w:t xml:space="preserve">AC confirmed documents previously passed to </w:t>
            </w:r>
            <w:proofErr w:type="spellStart"/>
            <w:r w:rsidR="007E2098">
              <w:rPr>
                <w:sz w:val="20"/>
                <w:szCs w:val="20"/>
              </w:rPr>
              <w:t>docustore</w:t>
            </w:r>
            <w:proofErr w:type="spellEnd"/>
            <w:r w:rsidR="007E2098">
              <w:rPr>
                <w:sz w:val="20"/>
                <w:szCs w:val="20"/>
              </w:rPr>
              <w:t xml:space="preserve"> for storage had now been retrieved and loaded onto </w:t>
            </w:r>
            <w:proofErr w:type="spellStart"/>
            <w:proofErr w:type="gramStart"/>
            <w:r w:rsidR="007E2098">
              <w:rPr>
                <w:sz w:val="20"/>
                <w:szCs w:val="20"/>
              </w:rPr>
              <w:t>Chaneys</w:t>
            </w:r>
            <w:proofErr w:type="spellEnd"/>
            <w:proofErr w:type="gramEnd"/>
            <w:r w:rsidR="007E2098">
              <w:rPr>
                <w:sz w:val="20"/>
                <w:szCs w:val="20"/>
              </w:rPr>
              <w:t xml:space="preserve"> servers. The board agreed copies would be replicated onto Winterthurway.co.uk.</w:t>
            </w:r>
          </w:p>
          <w:p w14:paraId="1737692F" w14:textId="77777777" w:rsidR="007E2098" w:rsidRDefault="007E2098" w:rsidP="007E2098">
            <w:pPr>
              <w:spacing w:before="40" w:after="40"/>
              <w:ind w:left="360"/>
              <w:rPr>
                <w:sz w:val="20"/>
                <w:szCs w:val="20"/>
              </w:rPr>
            </w:pPr>
          </w:p>
          <w:p w14:paraId="43CAE5A6" w14:textId="77777777" w:rsidR="004C078A" w:rsidRPr="006842F7" w:rsidRDefault="004C078A" w:rsidP="007E2098"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E646" w14:textId="77777777" w:rsidR="007250D1" w:rsidRPr="00E53656" w:rsidRDefault="007E2098" w:rsidP="00E53656">
            <w:pPr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to provide </w:t>
            </w:r>
            <w:proofErr w:type="spellStart"/>
            <w:r>
              <w:rPr>
                <w:sz w:val="20"/>
                <w:szCs w:val="20"/>
              </w:rPr>
              <w:t>docustore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  <w:r w:rsidR="00B8006F">
              <w:rPr>
                <w:sz w:val="20"/>
                <w:szCs w:val="20"/>
              </w:rPr>
              <w:t>ocuments to WB for upload to web</w:t>
            </w:r>
            <w:r>
              <w:rPr>
                <w:sz w:val="20"/>
                <w:szCs w:val="20"/>
              </w:rPr>
              <w:t>site.</w:t>
            </w:r>
          </w:p>
        </w:tc>
      </w:tr>
      <w:tr w:rsidR="00576D6A" w:rsidRPr="00576D6A" w14:paraId="1067B110" w14:textId="77777777" w:rsidTr="00066D87">
        <w:tblPrEx>
          <w:tblLook w:val="04A0" w:firstRow="1" w:lastRow="0" w:firstColumn="1" w:lastColumn="0" w:noHBand="0" w:noVBand="1"/>
        </w:tblPrEx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9B08" w14:textId="77777777" w:rsidR="004C078A" w:rsidRPr="004C078A" w:rsidRDefault="004C078A" w:rsidP="001A7B7B">
            <w:pPr>
              <w:spacing w:before="40" w:after="40"/>
              <w:rPr>
                <w:b/>
                <w:sz w:val="20"/>
                <w:szCs w:val="20"/>
              </w:rPr>
            </w:pPr>
            <w:r w:rsidRPr="004C078A">
              <w:rPr>
                <w:b/>
                <w:sz w:val="20"/>
                <w:szCs w:val="20"/>
              </w:rPr>
              <w:t>3</w:t>
            </w:r>
          </w:p>
          <w:p w14:paraId="443D5E25" w14:textId="77777777" w:rsidR="00576D6A" w:rsidRPr="00576D6A" w:rsidRDefault="004C078A" w:rsidP="001A7B7B">
            <w:pPr>
              <w:spacing w:before="40" w:after="40"/>
              <w:rPr>
                <w:sz w:val="20"/>
                <w:szCs w:val="20"/>
              </w:rPr>
            </w:pPr>
            <w:r w:rsidRPr="004C078A">
              <w:rPr>
                <w:b/>
                <w:sz w:val="20"/>
                <w:szCs w:val="20"/>
              </w:rPr>
              <w:t>20</w:t>
            </w:r>
            <w:r w:rsidR="00576D6A" w:rsidRPr="004C078A">
              <w:rPr>
                <w:b/>
                <w:sz w:val="20"/>
                <w:szCs w:val="20"/>
              </w:rPr>
              <w:t>:</w:t>
            </w:r>
            <w:r w:rsidRPr="004C078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7BED" w14:textId="77777777" w:rsidR="007250D1" w:rsidRPr="007250D1" w:rsidRDefault="007E2098" w:rsidP="007250D1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Operational Update</w:t>
            </w:r>
          </w:p>
          <w:p w14:paraId="2E0BD557" w14:textId="77777777" w:rsidR="00E53656" w:rsidRDefault="00B34235" w:rsidP="007E2098">
            <w:pPr>
              <w:numPr>
                <w:ilvl w:val="0"/>
                <w:numId w:val="24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took the board through the operational update noting repairs, maintenance, projects &amp; PPM activities. </w:t>
            </w:r>
          </w:p>
          <w:p w14:paraId="170444D3" w14:textId="77777777" w:rsidR="00B34235" w:rsidRDefault="00B34235" w:rsidP="007E2098">
            <w:pPr>
              <w:numPr>
                <w:ilvl w:val="0"/>
                <w:numId w:val="24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Actions were noted on the Action Report (</w:t>
            </w:r>
            <w:r w:rsidR="00241B6F">
              <w:rPr>
                <w:sz w:val="20"/>
                <w:szCs w:val="20"/>
              </w:rPr>
              <w:t xml:space="preserve">to be </w:t>
            </w:r>
            <w:r>
              <w:rPr>
                <w:sz w:val="20"/>
                <w:szCs w:val="20"/>
              </w:rPr>
              <w:t>appended to minutes).</w:t>
            </w:r>
          </w:p>
          <w:p w14:paraId="19D105F2" w14:textId="77777777" w:rsidR="007E2098" w:rsidRPr="006842F7" w:rsidRDefault="007E2098" w:rsidP="007E209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C1FD" w14:textId="77777777" w:rsidR="00576D6A" w:rsidRPr="00576D6A" w:rsidRDefault="00241B6F" w:rsidP="00241B6F">
            <w:pPr>
              <w:numPr>
                <w:ilvl w:val="0"/>
                <w:numId w:val="24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AC to provide redacted copy of action report for publication on winterthurway.co.uk </w:t>
            </w:r>
            <w:r>
              <w:rPr>
                <w:sz w:val="20"/>
                <w:szCs w:val="20"/>
              </w:rPr>
              <w:lastRenderedPageBreak/>
              <w:t>(specifically removing reference to specific leaseholder issues).</w:t>
            </w:r>
          </w:p>
        </w:tc>
      </w:tr>
      <w:tr w:rsidR="007250D1" w:rsidRPr="00576D6A" w14:paraId="33546598" w14:textId="77777777" w:rsidTr="007250D1">
        <w:tblPrEx>
          <w:tblLook w:val="04A0" w:firstRow="1" w:lastRow="0" w:firstColumn="1" w:lastColumn="0" w:noHBand="0" w:noVBand="1"/>
        </w:tblPrEx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59BD" w14:textId="77777777" w:rsidR="007250D1" w:rsidRPr="004C078A" w:rsidRDefault="004C078A" w:rsidP="007250D1">
            <w:pPr>
              <w:spacing w:before="40" w:after="40"/>
              <w:rPr>
                <w:b/>
                <w:sz w:val="20"/>
                <w:szCs w:val="20"/>
              </w:rPr>
            </w:pPr>
            <w:r w:rsidRPr="004C078A">
              <w:rPr>
                <w:b/>
                <w:sz w:val="20"/>
                <w:szCs w:val="20"/>
              </w:rPr>
              <w:lastRenderedPageBreak/>
              <w:t>4</w:t>
            </w:r>
          </w:p>
          <w:p w14:paraId="297F9339" w14:textId="77777777" w:rsidR="004C078A" w:rsidRPr="00576D6A" w:rsidRDefault="004902C4" w:rsidP="007250D1">
            <w:pPr>
              <w:spacing w:before="4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20:2</w:t>
            </w:r>
            <w:r w:rsidR="004C078A" w:rsidRPr="004C07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AEA0" w14:textId="77777777" w:rsidR="007250D1" w:rsidRPr="007250D1" w:rsidRDefault="00405333" w:rsidP="007250D1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Investment Planning</w:t>
            </w:r>
          </w:p>
          <w:p w14:paraId="0C1AFD74" w14:textId="77777777" w:rsidR="00405333" w:rsidRDefault="00405333" w:rsidP="006842F7">
            <w:pPr>
              <w:numPr>
                <w:ilvl w:val="0"/>
                <w:numId w:val="9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noted that VHMC reserve funds were now available for investment.</w:t>
            </w:r>
          </w:p>
          <w:p w14:paraId="027A1001" w14:textId="77777777" w:rsidR="00B34235" w:rsidRDefault="00B34235" w:rsidP="006842F7">
            <w:pPr>
              <w:numPr>
                <w:ilvl w:val="0"/>
                <w:numId w:val="9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 proposed </w:t>
            </w:r>
            <w:r w:rsidR="00405333">
              <w:rPr>
                <w:sz w:val="20"/>
                <w:szCs w:val="20"/>
              </w:rPr>
              <w:t xml:space="preserve">that </w:t>
            </w:r>
            <w:r>
              <w:rPr>
                <w:sz w:val="20"/>
                <w:szCs w:val="20"/>
              </w:rPr>
              <w:t>car park &amp; rialto reserve</w:t>
            </w:r>
            <w:r w:rsidR="00405333">
              <w:rPr>
                <w:sz w:val="20"/>
                <w:szCs w:val="20"/>
              </w:rPr>
              <w:t>s c£200k</w:t>
            </w:r>
            <w:r>
              <w:rPr>
                <w:sz w:val="20"/>
                <w:szCs w:val="20"/>
              </w:rPr>
              <w:t xml:space="preserve"> to </w:t>
            </w:r>
            <w:r w:rsidR="00405333">
              <w:rPr>
                <w:sz w:val="20"/>
                <w:szCs w:val="20"/>
              </w:rPr>
              <w:t>long-term</w:t>
            </w:r>
            <w:r>
              <w:rPr>
                <w:sz w:val="20"/>
                <w:szCs w:val="20"/>
              </w:rPr>
              <w:t xml:space="preserve"> savings</w:t>
            </w:r>
            <w:r w:rsidR="00405333">
              <w:rPr>
                <w:sz w:val="20"/>
                <w:szCs w:val="20"/>
              </w:rPr>
              <w:t xml:space="preserve"> (12 months)</w:t>
            </w:r>
            <w:r>
              <w:rPr>
                <w:sz w:val="20"/>
                <w:szCs w:val="20"/>
              </w:rPr>
              <w:t xml:space="preserve">; </w:t>
            </w:r>
            <w:r w:rsidR="00405333">
              <w:rPr>
                <w:sz w:val="20"/>
                <w:szCs w:val="20"/>
              </w:rPr>
              <w:t>with the balancing</w:t>
            </w:r>
            <w:r>
              <w:rPr>
                <w:sz w:val="20"/>
                <w:szCs w:val="20"/>
              </w:rPr>
              <w:t xml:space="preserve"> </w:t>
            </w:r>
            <w:r w:rsidR="004902C4">
              <w:rPr>
                <w:sz w:val="20"/>
                <w:szCs w:val="20"/>
              </w:rPr>
              <w:t>item of</w:t>
            </w:r>
            <w:r w:rsidR="00405333">
              <w:rPr>
                <w:sz w:val="20"/>
                <w:szCs w:val="20"/>
              </w:rPr>
              <w:t xml:space="preserve"> reserves </w:t>
            </w:r>
            <w:r>
              <w:rPr>
                <w:sz w:val="20"/>
                <w:szCs w:val="20"/>
              </w:rPr>
              <w:t xml:space="preserve">to be </w:t>
            </w:r>
            <w:r w:rsidR="00405333">
              <w:rPr>
                <w:sz w:val="20"/>
                <w:szCs w:val="20"/>
              </w:rPr>
              <w:t xml:space="preserve">placed on 90day deposit. </w:t>
            </w:r>
          </w:p>
          <w:p w14:paraId="1FC4A712" w14:textId="77777777" w:rsidR="007250D1" w:rsidRPr="006842F7" w:rsidRDefault="007250D1" w:rsidP="00405333"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1390" w14:textId="77777777" w:rsidR="00405333" w:rsidRDefault="00405333" w:rsidP="00405333">
            <w:pPr>
              <w:numPr>
                <w:ilvl w:val="0"/>
                <w:numId w:val="9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to progress with SH.</w:t>
            </w:r>
            <w:r w:rsidR="00241B6F">
              <w:rPr>
                <w:sz w:val="20"/>
                <w:szCs w:val="20"/>
              </w:rPr>
              <w:t xml:space="preserve"> Investment planning proposal to be prepared for the next board session.</w:t>
            </w:r>
          </w:p>
          <w:p w14:paraId="72DD6ABA" w14:textId="77777777" w:rsidR="007250D1" w:rsidRPr="00576D6A" w:rsidRDefault="007250D1" w:rsidP="00405333"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</w:tr>
      <w:tr w:rsidR="004C619E" w:rsidRPr="00576D6A" w14:paraId="4F317A66" w14:textId="77777777" w:rsidTr="004C619E">
        <w:tblPrEx>
          <w:tblLook w:val="04A0" w:firstRow="1" w:lastRow="0" w:firstColumn="1" w:lastColumn="0" w:noHBand="0" w:noVBand="1"/>
        </w:tblPrEx>
        <w:trPr>
          <w:trHeight w:val="11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5428" w14:textId="77777777" w:rsidR="004C619E" w:rsidRPr="004C078A" w:rsidRDefault="004C078A" w:rsidP="004C619E">
            <w:pPr>
              <w:spacing w:before="40" w:after="40"/>
              <w:rPr>
                <w:b/>
                <w:sz w:val="20"/>
                <w:szCs w:val="20"/>
              </w:rPr>
            </w:pPr>
            <w:r w:rsidRPr="004C078A">
              <w:rPr>
                <w:b/>
                <w:sz w:val="20"/>
                <w:szCs w:val="20"/>
              </w:rPr>
              <w:t xml:space="preserve">5 </w:t>
            </w:r>
          </w:p>
          <w:p w14:paraId="380B5780" w14:textId="77777777" w:rsidR="004C078A" w:rsidRPr="00576D6A" w:rsidRDefault="004C078A" w:rsidP="004C619E">
            <w:pPr>
              <w:spacing w:before="40" w:after="40"/>
              <w:rPr>
                <w:sz w:val="20"/>
                <w:szCs w:val="20"/>
              </w:rPr>
            </w:pPr>
            <w:r w:rsidRPr="004C078A">
              <w:rPr>
                <w:b/>
                <w:sz w:val="20"/>
                <w:szCs w:val="20"/>
              </w:rPr>
              <w:t>20:</w:t>
            </w:r>
            <w:r w:rsidR="004902C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A297" w14:textId="77777777" w:rsidR="004C619E" w:rsidRPr="004C078A" w:rsidRDefault="00602891" w:rsidP="00602891">
            <w:pPr>
              <w:spacing w:before="40" w:after="40"/>
              <w:rPr>
                <w:i/>
                <w:sz w:val="20"/>
                <w:szCs w:val="20"/>
              </w:rPr>
            </w:pPr>
            <w:r w:rsidRPr="004C078A">
              <w:rPr>
                <w:i/>
                <w:sz w:val="20"/>
                <w:szCs w:val="20"/>
              </w:rPr>
              <w:t>Jan Member Mail out:</w:t>
            </w:r>
          </w:p>
          <w:p w14:paraId="7FF25391" w14:textId="77777777" w:rsidR="00602891" w:rsidRDefault="00602891" w:rsidP="00602891">
            <w:pPr>
              <w:numPr>
                <w:ilvl w:val="0"/>
                <w:numId w:val="25"/>
              </w:numPr>
              <w:spacing w:before="40" w:after="40"/>
              <w:rPr>
                <w:sz w:val="20"/>
                <w:szCs w:val="20"/>
              </w:rPr>
            </w:pPr>
            <w:r w:rsidRPr="00602891">
              <w:rPr>
                <w:sz w:val="20"/>
                <w:szCs w:val="20"/>
              </w:rPr>
              <w:t>The board discussed and agreed the scope and content of proposed Jan mail out to include</w:t>
            </w:r>
            <w:proofErr w:type="gramStart"/>
            <w:r w:rsidRPr="00602891">
              <w:rPr>
                <w:sz w:val="20"/>
                <w:szCs w:val="20"/>
              </w:rPr>
              <w:t>:-</w:t>
            </w:r>
            <w:proofErr w:type="gramEnd"/>
            <w:r w:rsidRPr="00602891">
              <w:rPr>
                <w:sz w:val="20"/>
                <w:szCs w:val="20"/>
              </w:rPr>
              <w:t xml:space="preserve"> Payment Reminders; reference to </w:t>
            </w:r>
            <w:r>
              <w:rPr>
                <w:sz w:val="20"/>
                <w:szCs w:val="20"/>
              </w:rPr>
              <w:t>planned Feb Payment Adjustment.</w:t>
            </w:r>
          </w:p>
          <w:p w14:paraId="0E7CE447" w14:textId="77777777" w:rsidR="00602891" w:rsidRDefault="00602891" w:rsidP="00602891">
            <w:pPr>
              <w:numPr>
                <w:ilvl w:val="0"/>
                <w:numId w:val="25"/>
              </w:numPr>
              <w:spacing w:before="40" w:after="40"/>
              <w:rPr>
                <w:sz w:val="20"/>
                <w:szCs w:val="20"/>
              </w:rPr>
            </w:pPr>
            <w:r w:rsidRPr="00602891">
              <w:rPr>
                <w:sz w:val="20"/>
                <w:szCs w:val="20"/>
              </w:rPr>
              <w:t>The board agreed not to include estate</w:t>
            </w:r>
            <w:r>
              <w:rPr>
                <w:sz w:val="20"/>
                <w:szCs w:val="20"/>
              </w:rPr>
              <w:t xml:space="preserve"> rules or the value / demand for water ’12, ’13, ’14 &amp; FY’13 overspend &amp; FY’14 adjustment which would follow in Feb.</w:t>
            </w:r>
          </w:p>
          <w:p w14:paraId="684E4258" w14:textId="77777777" w:rsidR="00602891" w:rsidRPr="00602891" w:rsidRDefault="00602891" w:rsidP="00602891">
            <w:pPr>
              <w:numPr>
                <w:ilvl w:val="0"/>
                <w:numId w:val="25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board agreed AC should work with Gary Parkinson to review proposed estate rules &amp; propose implementation strategy that is fully compliant with current legislation. The board </w:t>
            </w:r>
            <w:proofErr w:type="spellStart"/>
            <w:r>
              <w:rPr>
                <w:sz w:val="20"/>
                <w:szCs w:val="20"/>
              </w:rPr>
              <w:t>authorised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 spend</w:t>
            </w:r>
            <w:proofErr w:type="gramEnd"/>
            <w:r>
              <w:rPr>
                <w:sz w:val="20"/>
                <w:szCs w:val="20"/>
              </w:rPr>
              <w:t xml:space="preserve"> of £500 plus VAT for legal support in this matter.</w:t>
            </w:r>
          </w:p>
          <w:p w14:paraId="1D541FE9" w14:textId="77777777" w:rsidR="00602891" w:rsidRPr="004C619E" w:rsidRDefault="00602891" w:rsidP="00602891"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DD60" w14:textId="77777777" w:rsidR="004C619E" w:rsidRPr="00576D6A" w:rsidRDefault="00602891" w:rsidP="00980BAA">
            <w:pPr>
              <w:numPr>
                <w:ilvl w:val="0"/>
                <w:numId w:val="20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 to authorize GP engagement to develop estate rules.</w:t>
            </w:r>
          </w:p>
        </w:tc>
      </w:tr>
      <w:tr w:rsidR="004C619E" w:rsidRPr="00576D6A" w14:paraId="6128AB3E" w14:textId="77777777" w:rsidTr="004C619E">
        <w:tblPrEx>
          <w:tblLook w:val="04A0" w:firstRow="1" w:lastRow="0" w:firstColumn="1" w:lastColumn="0" w:noHBand="0" w:noVBand="1"/>
        </w:tblPrEx>
        <w:trPr>
          <w:trHeight w:val="11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82AE" w14:textId="77777777" w:rsidR="004C619E" w:rsidRPr="004C078A" w:rsidRDefault="004C078A" w:rsidP="004C619E">
            <w:pPr>
              <w:spacing w:before="40" w:after="40"/>
              <w:rPr>
                <w:b/>
                <w:sz w:val="20"/>
                <w:szCs w:val="20"/>
              </w:rPr>
            </w:pPr>
            <w:r w:rsidRPr="004C078A">
              <w:rPr>
                <w:b/>
                <w:sz w:val="20"/>
                <w:szCs w:val="20"/>
              </w:rPr>
              <w:t>6</w:t>
            </w:r>
          </w:p>
          <w:p w14:paraId="5E6F2F11" w14:textId="77777777" w:rsidR="004C078A" w:rsidRPr="00576D6A" w:rsidRDefault="004C078A" w:rsidP="004C619E">
            <w:pPr>
              <w:spacing w:before="40" w:after="40"/>
              <w:rPr>
                <w:sz w:val="20"/>
                <w:szCs w:val="20"/>
              </w:rPr>
            </w:pPr>
            <w:r w:rsidRPr="004C078A">
              <w:rPr>
                <w:b/>
                <w:sz w:val="20"/>
                <w:szCs w:val="20"/>
              </w:rPr>
              <w:t>20:</w:t>
            </w:r>
            <w:r w:rsidR="004902C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818E" w14:textId="77777777" w:rsidR="000D698F" w:rsidRDefault="004C078A" w:rsidP="004C078A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Company Secretary</w:t>
            </w:r>
          </w:p>
          <w:p w14:paraId="06101163" w14:textId="77777777" w:rsidR="00241B6F" w:rsidRDefault="004C078A" w:rsidP="004C078A">
            <w:pPr>
              <w:numPr>
                <w:ilvl w:val="0"/>
                <w:numId w:val="20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 updated the board on proposed </w:t>
            </w:r>
            <w:proofErr w:type="spellStart"/>
            <w:r>
              <w:rPr>
                <w:sz w:val="20"/>
                <w:szCs w:val="20"/>
              </w:rPr>
              <w:t>redesignation</w:t>
            </w:r>
            <w:proofErr w:type="spellEnd"/>
            <w:r>
              <w:rPr>
                <w:sz w:val="20"/>
                <w:szCs w:val="20"/>
              </w:rPr>
              <w:t xml:space="preserve"> of the role of company secretary. </w:t>
            </w:r>
            <w:r w:rsidR="00241B6F">
              <w:rPr>
                <w:sz w:val="20"/>
                <w:szCs w:val="20"/>
              </w:rPr>
              <w:t xml:space="preserve"> MG outlined that the administrative activities of Co Sec role should be passed to </w:t>
            </w:r>
            <w:proofErr w:type="spellStart"/>
            <w:r w:rsidR="00241B6F">
              <w:rPr>
                <w:sz w:val="20"/>
                <w:szCs w:val="20"/>
              </w:rPr>
              <w:t>Chaneys</w:t>
            </w:r>
            <w:proofErr w:type="spellEnd"/>
            <w:r w:rsidR="00241B6F">
              <w:rPr>
                <w:sz w:val="20"/>
                <w:szCs w:val="20"/>
              </w:rPr>
              <w:t xml:space="preserve"> whilst the role of Co Sec on the VHMC board should be revised to reflect a broader portfolio of professional services &amp; project oversight.</w:t>
            </w:r>
          </w:p>
          <w:p w14:paraId="3177AC8D" w14:textId="77777777" w:rsidR="004C078A" w:rsidRDefault="004C078A" w:rsidP="004C078A">
            <w:pPr>
              <w:numPr>
                <w:ilvl w:val="0"/>
                <w:numId w:val="20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board agreed to MG proposal.</w:t>
            </w:r>
          </w:p>
          <w:p w14:paraId="57236FCB" w14:textId="77777777" w:rsidR="004C078A" w:rsidRDefault="004C078A" w:rsidP="004C078A">
            <w:pPr>
              <w:numPr>
                <w:ilvl w:val="0"/>
                <w:numId w:val="20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board agreed to assign </w:t>
            </w:r>
            <w:proofErr w:type="spellStart"/>
            <w:r>
              <w:rPr>
                <w:sz w:val="20"/>
                <w:szCs w:val="20"/>
              </w:rPr>
              <w:t>Chaneys</w:t>
            </w:r>
            <w:proofErr w:type="spellEnd"/>
            <w:r>
              <w:rPr>
                <w:sz w:val="20"/>
                <w:szCs w:val="20"/>
              </w:rPr>
              <w:t xml:space="preserve"> as company secretary.</w:t>
            </w:r>
          </w:p>
          <w:p w14:paraId="05849F08" w14:textId="77777777" w:rsidR="004C078A" w:rsidRPr="004C078A" w:rsidRDefault="004C078A" w:rsidP="004C078A"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B90B" w14:textId="77777777" w:rsidR="004C619E" w:rsidRPr="00576D6A" w:rsidRDefault="004C078A" w:rsidP="004C078A">
            <w:pPr>
              <w:numPr>
                <w:ilvl w:val="0"/>
                <w:numId w:val="20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 to document proposal for update on winterthurway.co.uk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41B6F">
              <w:rPr>
                <w:sz w:val="20"/>
                <w:szCs w:val="20"/>
              </w:rPr>
              <w:t>.</w:t>
            </w:r>
            <w:proofErr w:type="gramEnd"/>
          </w:p>
        </w:tc>
      </w:tr>
      <w:tr w:rsidR="004C619E" w:rsidRPr="00576D6A" w14:paraId="11DF6E2D" w14:textId="77777777" w:rsidTr="004C619E">
        <w:tblPrEx>
          <w:tblLook w:val="04A0" w:firstRow="1" w:lastRow="0" w:firstColumn="1" w:lastColumn="0" w:noHBand="0" w:noVBand="1"/>
        </w:tblPrEx>
        <w:trPr>
          <w:trHeight w:val="11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57F7" w14:textId="77777777" w:rsidR="004C619E" w:rsidRPr="004902C4" w:rsidRDefault="006837D9" w:rsidP="004C619E">
            <w:pPr>
              <w:spacing w:before="40" w:after="40"/>
              <w:rPr>
                <w:b/>
                <w:sz w:val="20"/>
                <w:szCs w:val="20"/>
              </w:rPr>
            </w:pPr>
            <w:r w:rsidRPr="004902C4">
              <w:rPr>
                <w:b/>
                <w:sz w:val="20"/>
                <w:szCs w:val="20"/>
              </w:rPr>
              <w:t>7</w:t>
            </w:r>
          </w:p>
          <w:p w14:paraId="22C194E5" w14:textId="77777777" w:rsidR="006837D9" w:rsidRPr="00576D6A" w:rsidRDefault="006837D9" w:rsidP="004C619E">
            <w:pPr>
              <w:spacing w:before="40" w:after="40"/>
              <w:rPr>
                <w:sz w:val="20"/>
                <w:szCs w:val="20"/>
              </w:rPr>
            </w:pPr>
            <w:r w:rsidRPr="004902C4">
              <w:rPr>
                <w:b/>
                <w:sz w:val="20"/>
                <w:szCs w:val="20"/>
              </w:rPr>
              <w:t>20:</w:t>
            </w:r>
            <w:r w:rsidR="004902C4" w:rsidRPr="004902C4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D9E6" w14:textId="77777777" w:rsidR="006837D9" w:rsidRDefault="006837D9" w:rsidP="006837D9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Insurance</w:t>
            </w:r>
          </w:p>
          <w:p w14:paraId="18A93C0D" w14:textId="77777777" w:rsidR="00980BAA" w:rsidRDefault="006837D9" w:rsidP="006837D9">
            <w:pPr>
              <w:numPr>
                <w:ilvl w:val="0"/>
                <w:numId w:val="20"/>
              </w:numPr>
              <w:spacing w:before="40" w:after="40"/>
              <w:rPr>
                <w:sz w:val="20"/>
                <w:szCs w:val="20"/>
              </w:rPr>
            </w:pPr>
            <w:r w:rsidRPr="006837D9">
              <w:rPr>
                <w:sz w:val="20"/>
                <w:szCs w:val="20"/>
              </w:rPr>
              <w:t xml:space="preserve">ME requested that </w:t>
            </w:r>
            <w:proofErr w:type="spellStart"/>
            <w:r w:rsidRPr="006837D9">
              <w:rPr>
                <w:sz w:val="20"/>
                <w:szCs w:val="20"/>
              </w:rPr>
              <w:t>Chaneys</w:t>
            </w:r>
            <w:proofErr w:type="spellEnd"/>
            <w:r w:rsidRPr="006837D9">
              <w:rPr>
                <w:sz w:val="20"/>
                <w:szCs w:val="20"/>
              </w:rPr>
              <w:t xml:space="preserve"> investigate alternative insurance proposal</w:t>
            </w:r>
            <w:r>
              <w:rPr>
                <w:sz w:val="20"/>
                <w:szCs w:val="20"/>
              </w:rPr>
              <w:t>s</w:t>
            </w:r>
            <w:r w:rsidRPr="006837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AC noted that claims behavior would need to change to mitigate </w:t>
            </w:r>
            <w:proofErr w:type="gramStart"/>
            <w:r>
              <w:rPr>
                <w:sz w:val="20"/>
                <w:szCs w:val="20"/>
              </w:rPr>
              <w:t>small scale</w:t>
            </w:r>
            <w:proofErr w:type="gramEnd"/>
            <w:r>
              <w:rPr>
                <w:sz w:val="20"/>
                <w:szCs w:val="20"/>
              </w:rPr>
              <w:t xml:space="preserve"> claims being lodged against the insurer.</w:t>
            </w:r>
          </w:p>
          <w:p w14:paraId="2F717CFD" w14:textId="77777777" w:rsidR="004902C4" w:rsidRPr="006837D9" w:rsidRDefault="004902C4" w:rsidP="004902C4">
            <w:pPr>
              <w:spacing w:before="40" w:after="40"/>
              <w:ind w:left="360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CD94" w14:textId="77777777" w:rsidR="004C619E" w:rsidRPr="00576D6A" w:rsidRDefault="00241B6F" w:rsidP="004C619E">
            <w:pPr>
              <w:numPr>
                <w:ilvl w:val="0"/>
                <w:numId w:val="20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 to investigate alternative insurance options &amp; propose any variants to existing policies as appropriate.</w:t>
            </w:r>
          </w:p>
        </w:tc>
      </w:tr>
      <w:tr w:rsidR="004C619E" w:rsidRPr="00576D6A" w14:paraId="254EAB69" w14:textId="77777777" w:rsidTr="004C619E">
        <w:tblPrEx>
          <w:tblLook w:val="04A0" w:firstRow="1" w:lastRow="0" w:firstColumn="1" w:lastColumn="0" w:noHBand="0" w:noVBand="1"/>
        </w:tblPrEx>
        <w:trPr>
          <w:trHeight w:val="11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6BCB" w14:textId="77777777" w:rsidR="004902C4" w:rsidRPr="004902C4" w:rsidRDefault="004902C4" w:rsidP="004C619E">
            <w:pPr>
              <w:spacing w:before="40" w:after="40"/>
              <w:rPr>
                <w:b/>
                <w:sz w:val="20"/>
                <w:szCs w:val="20"/>
              </w:rPr>
            </w:pPr>
            <w:r w:rsidRPr="004902C4">
              <w:rPr>
                <w:b/>
                <w:sz w:val="20"/>
                <w:szCs w:val="20"/>
              </w:rPr>
              <w:t>8</w:t>
            </w:r>
          </w:p>
          <w:p w14:paraId="633E3478" w14:textId="77777777" w:rsidR="004C619E" w:rsidRPr="00576D6A" w:rsidRDefault="004902C4" w:rsidP="004C619E">
            <w:pPr>
              <w:spacing w:before="40" w:after="40"/>
              <w:rPr>
                <w:sz w:val="20"/>
                <w:szCs w:val="20"/>
              </w:rPr>
            </w:pPr>
            <w:r w:rsidRPr="004902C4">
              <w:rPr>
                <w:b/>
                <w:sz w:val="20"/>
                <w:szCs w:val="20"/>
              </w:rPr>
              <w:t>20:55.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C4BF" w14:textId="77777777" w:rsidR="004C619E" w:rsidRDefault="004902C4" w:rsidP="004902C4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AOB</w:t>
            </w:r>
          </w:p>
          <w:p w14:paraId="2EDBB578" w14:textId="77777777" w:rsidR="00241B6F" w:rsidRPr="00241B6F" w:rsidRDefault="00241B6F" w:rsidP="004902C4">
            <w:pPr>
              <w:numPr>
                <w:ilvl w:val="0"/>
                <w:numId w:val="26"/>
              </w:numPr>
              <w:spacing w:before="40" w:after="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On the recommendation of SH, t</w:t>
            </w:r>
            <w:r w:rsidR="004902C4" w:rsidRPr="004902C4">
              <w:rPr>
                <w:sz w:val="20"/>
                <w:szCs w:val="20"/>
              </w:rPr>
              <w:t xml:space="preserve">he board agreed to withhold any payment to GH for Jan ’15 pending confirmation </w:t>
            </w:r>
            <w:r w:rsidRPr="004902C4">
              <w:rPr>
                <w:sz w:val="20"/>
                <w:szCs w:val="20"/>
              </w:rPr>
              <w:t>of account</w:t>
            </w:r>
            <w:r w:rsidR="004902C4" w:rsidRPr="004902C4">
              <w:rPr>
                <w:sz w:val="20"/>
                <w:szCs w:val="20"/>
              </w:rPr>
              <w:t xml:space="preserve"> closures</w:t>
            </w:r>
            <w:r>
              <w:rPr>
                <w:sz w:val="20"/>
                <w:szCs w:val="20"/>
              </w:rPr>
              <w:t xml:space="preserve"> &amp; balance transfers</w:t>
            </w:r>
            <w:r w:rsidR="004902C4" w:rsidRPr="004902C4">
              <w:rPr>
                <w:sz w:val="20"/>
                <w:szCs w:val="20"/>
              </w:rPr>
              <w:t>.</w:t>
            </w:r>
          </w:p>
          <w:p w14:paraId="3DCD8D84" w14:textId="77777777" w:rsidR="004902C4" w:rsidRPr="00241B6F" w:rsidRDefault="00241B6F" w:rsidP="00241B6F">
            <w:pPr>
              <w:numPr>
                <w:ilvl w:val="0"/>
                <w:numId w:val="26"/>
              </w:numPr>
              <w:spacing w:before="40" w:after="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 </w:t>
            </w:r>
            <w:proofErr w:type="gramStart"/>
            <w:r>
              <w:rPr>
                <w:sz w:val="20"/>
                <w:szCs w:val="20"/>
              </w:rPr>
              <w:t xml:space="preserve">requested </w:t>
            </w:r>
            <w:r w:rsidR="004902C4" w:rsidRPr="004902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that</w:t>
            </w:r>
            <w:proofErr w:type="gramEnd"/>
            <w:r>
              <w:rPr>
                <w:sz w:val="20"/>
                <w:szCs w:val="20"/>
              </w:rPr>
              <w:t xml:space="preserve"> all directors document improvement proposals &amp; share these with MG for consolidation ahead of the next board meeting. </w:t>
            </w:r>
          </w:p>
          <w:p w14:paraId="11BAE164" w14:textId="77777777" w:rsidR="00241B6F" w:rsidRPr="00FA431C" w:rsidRDefault="00241B6F" w:rsidP="00241B6F">
            <w:pPr>
              <w:spacing w:before="40" w:after="40"/>
              <w:ind w:left="360"/>
              <w:rPr>
                <w:i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6409" w14:textId="77777777" w:rsidR="004C619E" w:rsidRDefault="004902C4" w:rsidP="00241B6F">
            <w:pPr>
              <w:numPr>
                <w:ilvl w:val="0"/>
                <w:numId w:val="20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to talk to </w:t>
            </w:r>
            <w:proofErr w:type="spellStart"/>
            <w:r>
              <w:rPr>
                <w:sz w:val="20"/>
                <w:szCs w:val="20"/>
              </w:rPr>
              <w:t>LoS</w:t>
            </w:r>
            <w:proofErr w:type="spellEnd"/>
            <w:r w:rsidR="00241B6F">
              <w:rPr>
                <w:sz w:val="20"/>
                <w:szCs w:val="20"/>
              </w:rPr>
              <w:t xml:space="preserve"> regarding final invoice for services.</w:t>
            </w:r>
          </w:p>
          <w:p w14:paraId="51BB9BA3" w14:textId="77777777" w:rsidR="00241B6F" w:rsidRPr="00576D6A" w:rsidRDefault="00241B6F" w:rsidP="00241B6F">
            <w:pPr>
              <w:numPr>
                <w:ilvl w:val="0"/>
                <w:numId w:val="20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to provide MG with thoughts on potential improvement projects.</w:t>
            </w:r>
          </w:p>
        </w:tc>
      </w:tr>
    </w:tbl>
    <w:p w14:paraId="5612A3E6" w14:textId="77777777" w:rsidR="00E37673" w:rsidRDefault="00E37673" w:rsidP="00246F07">
      <w:pPr>
        <w:spacing w:before="40" w:after="40"/>
        <w:rPr>
          <w:sz w:val="20"/>
          <w:szCs w:val="20"/>
        </w:rPr>
      </w:pPr>
    </w:p>
    <w:sectPr w:rsidR="00E37673" w:rsidSect="006168D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230"/>
    <w:multiLevelType w:val="hybridMultilevel"/>
    <w:tmpl w:val="C28AC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AD662E"/>
    <w:multiLevelType w:val="hybridMultilevel"/>
    <w:tmpl w:val="93909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A5FA0"/>
    <w:multiLevelType w:val="hybridMultilevel"/>
    <w:tmpl w:val="A1C0C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B005B"/>
    <w:multiLevelType w:val="hybridMultilevel"/>
    <w:tmpl w:val="F9CCA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61937"/>
    <w:multiLevelType w:val="hybridMultilevel"/>
    <w:tmpl w:val="E49E1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AA48B0"/>
    <w:multiLevelType w:val="hybridMultilevel"/>
    <w:tmpl w:val="B7746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95437A"/>
    <w:multiLevelType w:val="hybridMultilevel"/>
    <w:tmpl w:val="B502A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62A33"/>
    <w:multiLevelType w:val="hybridMultilevel"/>
    <w:tmpl w:val="23C6B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6E1E70"/>
    <w:multiLevelType w:val="hybridMultilevel"/>
    <w:tmpl w:val="431CF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C5940"/>
    <w:multiLevelType w:val="hybridMultilevel"/>
    <w:tmpl w:val="7B18AB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063D51"/>
    <w:multiLevelType w:val="hybridMultilevel"/>
    <w:tmpl w:val="FDFA0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FD2AA4"/>
    <w:multiLevelType w:val="hybridMultilevel"/>
    <w:tmpl w:val="3E443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9C7FDF"/>
    <w:multiLevelType w:val="hybridMultilevel"/>
    <w:tmpl w:val="E0FA6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2D0CCE"/>
    <w:multiLevelType w:val="hybridMultilevel"/>
    <w:tmpl w:val="BB1CD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463E3C"/>
    <w:multiLevelType w:val="hybridMultilevel"/>
    <w:tmpl w:val="A0209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862900"/>
    <w:multiLevelType w:val="hybridMultilevel"/>
    <w:tmpl w:val="348EB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7A5002"/>
    <w:multiLevelType w:val="hybridMultilevel"/>
    <w:tmpl w:val="62361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D468FC"/>
    <w:multiLevelType w:val="hybridMultilevel"/>
    <w:tmpl w:val="C5FA8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703801"/>
    <w:multiLevelType w:val="hybridMultilevel"/>
    <w:tmpl w:val="79181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325593"/>
    <w:multiLevelType w:val="hybridMultilevel"/>
    <w:tmpl w:val="7A382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B329C8"/>
    <w:multiLevelType w:val="hybridMultilevel"/>
    <w:tmpl w:val="C6763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0E6A27"/>
    <w:multiLevelType w:val="hybridMultilevel"/>
    <w:tmpl w:val="E5269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795EA4"/>
    <w:multiLevelType w:val="hybridMultilevel"/>
    <w:tmpl w:val="1E5E8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7570DF"/>
    <w:multiLevelType w:val="hybridMultilevel"/>
    <w:tmpl w:val="D1589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171527"/>
    <w:multiLevelType w:val="hybridMultilevel"/>
    <w:tmpl w:val="6C50D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46695F"/>
    <w:multiLevelType w:val="hybridMultilevel"/>
    <w:tmpl w:val="6BD68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25"/>
  </w:num>
  <w:num w:numId="9">
    <w:abstractNumId w:val="6"/>
  </w:num>
  <w:num w:numId="10">
    <w:abstractNumId w:val="4"/>
  </w:num>
  <w:num w:numId="11">
    <w:abstractNumId w:val="13"/>
  </w:num>
  <w:num w:numId="12">
    <w:abstractNumId w:val="7"/>
  </w:num>
  <w:num w:numId="13">
    <w:abstractNumId w:val="20"/>
  </w:num>
  <w:num w:numId="14">
    <w:abstractNumId w:val="24"/>
  </w:num>
  <w:num w:numId="15">
    <w:abstractNumId w:val="1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23"/>
  </w:num>
  <w:num w:numId="21">
    <w:abstractNumId w:val="17"/>
  </w:num>
  <w:num w:numId="22">
    <w:abstractNumId w:val="0"/>
  </w:num>
  <w:num w:numId="23">
    <w:abstractNumId w:val="14"/>
  </w:num>
  <w:num w:numId="24">
    <w:abstractNumId w:val="21"/>
  </w:num>
  <w:num w:numId="25">
    <w:abstractNumId w:val="15"/>
  </w:num>
  <w:num w:numId="2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DA"/>
    <w:rsid w:val="0000107D"/>
    <w:rsid w:val="00005AE8"/>
    <w:rsid w:val="00007C9E"/>
    <w:rsid w:val="00012C25"/>
    <w:rsid w:val="00012C53"/>
    <w:rsid w:val="000130E7"/>
    <w:rsid w:val="00016590"/>
    <w:rsid w:val="000174F5"/>
    <w:rsid w:val="00023407"/>
    <w:rsid w:val="0002546A"/>
    <w:rsid w:val="0003105B"/>
    <w:rsid w:val="00032CDE"/>
    <w:rsid w:val="00037939"/>
    <w:rsid w:val="00052A39"/>
    <w:rsid w:val="000530EA"/>
    <w:rsid w:val="000569C1"/>
    <w:rsid w:val="00063799"/>
    <w:rsid w:val="000664DA"/>
    <w:rsid w:val="00066D87"/>
    <w:rsid w:val="000765AB"/>
    <w:rsid w:val="000817D7"/>
    <w:rsid w:val="00086D03"/>
    <w:rsid w:val="00091EC7"/>
    <w:rsid w:val="000A50CB"/>
    <w:rsid w:val="000B49FA"/>
    <w:rsid w:val="000B4D86"/>
    <w:rsid w:val="000C0458"/>
    <w:rsid w:val="000C0728"/>
    <w:rsid w:val="000C22BB"/>
    <w:rsid w:val="000C2E64"/>
    <w:rsid w:val="000C7D2B"/>
    <w:rsid w:val="000D698F"/>
    <w:rsid w:val="000D7421"/>
    <w:rsid w:val="000E6C92"/>
    <w:rsid w:val="000F716C"/>
    <w:rsid w:val="00100FD3"/>
    <w:rsid w:val="00103E31"/>
    <w:rsid w:val="001069EE"/>
    <w:rsid w:val="00111C6F"/>
    <w:rsid w:val="00115A56"/>
    <w:rsid w:val="00120D2C"/>
    <w:rsid w:val="00121E16"/>
    <w:rsid w:val="00133C14"/>
    <w:rsid w:val="00135859"/>
    <w:rsid w:val="0013604A"/>
    <w:rsid w:val="00150792"/>
    <w:rsid w:val="00151940"/>
    <w:rsid w:val="00152311"/>
    <w:rsid w:val="00154C1B"/>
    <w:rsid w:val="0016127C"/>
    <w:rsid w:val="00161C07"/>
    <w:rsid w:val="001624D8"/>
    <w:rsid w:val="00163548"/>
    <w:rsid w:val="0016438F"/>
    <w:rsid w:val="0016505E"/>
    <w:rsid w:val="0017219A"/>
    <w:rsid w:val="0017507B"/>
    <w:rsid w:val="00180775"/>
    <w:rsid w:val="001815A3"/>
    <w:rsid w:val="00192D7A"/>
    <w:rsid w:val="001A291A"/>
    <w:rsid w:val="001A3707"/>
    <w:rsid w:val="001A7B7B"/>
    <w:rsid w:val="001B72A0"/>
    <w:rsid w:val="001C746B"/>
    <w:rsid w:val="001E31CC"/>
    <w:rsid w:val="001E51B8"/>
    <w:rsid w:val="001F71C0"/>
    <w:rsid w:val="002004EA"/>
    <w:rsid w:val="00203B2F"/>
    <w:rsid w:val="00220B0C"/>
    <w:rsid w:val="00224610"/>
    <w:rsid w:val="0022559A"/>
    <w:rsid w:val="00232952"/>
    <w:rsid w:val="00241B6F"/>
    <w:rsid w:val="00241E8E"/>
    <w:rsid w:val="00246351"/>
    <w:rsid w:val="00246BA2"/>
    <w:rsid w:val="00246F07"/>
    <w:rsid w:val="00252436"/>
    <w:rsid w:val="00257251"/>
    <w:rsid w:val="002631CD"/>
    <w:rsid w:val="002651F3"/>
    <w:rsid w:val="00266A2A"/>
    <w:rsid w:val="00270D74"/>
    <w:rsid w:val="002863E7"/>
    <w:rsid w:val="00290F5D"/>
    <w:rsid w:val="00292A0D"/>
    <w:rsid w:val="00292C6D"/>
    <w:rsid w:val="002954BC"/>
    <w:rsid w:val="002A11BC"/>
    <w:rsid w:val="002A57F1"/>
    <w:rsid w:val="002B5DC5"/>
    <w:rsid w:val="002B67EA"/>
    <w:rsid w:val="002B68B5"/>
    <w:rsid w:val="002B7B86"/>
    <w:rsid w:val="002C105F"/>
    <w:rsid w:val="002D36A9"/>
    <w:rsid w:val="002D6A4E"/>
    <w:rsid w:val="002D7BAD"/>
    <w:rsid w:val="002E0B83"/>
    <w:rsid w:val="002E3597"/>
    <w:rsid w:val="002E7209"/>
    <w:rsid w:val="002E7B16"/>
    <w:rsid w:val="0030199E"/>
    <w:rsid w:val="003111AB"/>
    <w:rsid w:val="003135B6"/>
    <w:rsid w:val="00313CB8"/>
    <w:rsid w:val="00315104"/>
    <w:rsid w:val="00317EB7"/>
    <w:rsid w:val="003243AF"/>
    <w:rsid w:val="003339F0"/>
    <w:rsid w:val="00336DCA"/>
    <w:rsid w:val="003417C3"/>
    <w:rsid w:val="00341E85"/>
    <w:rsid w:val="00343BC5"/>
    <w:rsid w:val="00344162"/>
    <w:rsid w:val="0034521C"/>
    <w:rsid w:val="00346285"/>
    <w:rsid w:val="00363B10"/>
    <w:rsid w:val="00366187"/>
    <w:rsid w:val="003735EC"/>
    <w:rsid w:val="003740EA"/>
    <w:rsid w:val="003775FA"/>
    <w:rsid w:val="0038705B"/>
    <w:rsid w:val="003962DE"/>
    <w:rsid w:val="003A05F8"/>
    <w:rsid w:val="003A435F"/>
    <w:rsid w:val="003A590D"/>
    <w:rsid w:val="003C467F"/>
    <w:rsid w:val="003C4A35"/>
    <w:rsid w:val="003D48E5"/>
    <w:rsid w:val="003E1908"/>
    <w:rsid w:val="003E1F61"/>
    <w:rsid w:val="003E660A"/>
    <w:rsid w:val="003E784F"/>
    <w:rsid w:val="003F0DB3"/>
    <w:rsid w:val="004008E8"/>
    <w:rsid w:val="00401467"/>
    <w:rsid w:val="00403744"/>
    <w:rsid w:val="00405333"/>
    <w:rsid w:val="00413E84"/>
    <w:rsid w:val="00416503"/>
    <w:rsid w:val="00417475"/>
    <w:rsid w:val="0043101F"/>
    <w:rsid w:val="004313EA"/>
    <w:rsid w:val="0043154C"/>
    <w:rsid w:val="00433F9C"/>
    <w:rsid w:val="00442074"/>
    <w:rsid w:val="00444DEA"/>
    <w:rsid w:val="004628C7"/>
    <w:rsid w:val="00464C74"/>
    <w:rsid w:val="00467468"/>
    <w:rsid w:val="0047598A"/>
    <w:rsid w:val="00476D69"/>
    <w:rsid w:val="0048637A"/>
    <w:rsid w:val="00486942"/>
    <w:rsid w:val="00486B23"/>
    <w:rsid w:val="004902C4"/>
    <w:rsid w:val="004A347F"/>
    <w:rsid w:val="004A6151"/>
    <w:rsid w:val="004A72C4"/>
    <w:rsid w:val="004B24B4"/>
    <w:rsid w:val="004B60D1"/>
    <w:rsid w:val="004C078A"/>
    <w:rsid w:val="004C1BFB"/>
    <w:rsid w:val="004C619E"/>
    <w:rsid w:val="004D051C"/>
    <w:rsid w:val="004D3F90"/>
    <w:rsid w:val="004D7F33"/>
    <w:rsid w:val="004E7C52"/>
    <w:rsid w:val="004F3941"/>
    <w:rsid w:val="0050304F"/>
    <w:rsid w:val="00507895"/>
    <w:rsid w:val="0051160D"/>
    <w:rsid w:val="00512DD4"/>
    <w:rsid w:val="00513034"/>
    <w:rsid w:val="00514E5D"/>
    <w:rsid w:val="005156E5"/>
    <w:rsid w:val="00521656"/>
    <w:rsid w:val="00524593"/>
    <w:rsid w:val="0053085E"/>
    <w:rsid w:val="00532DC2"/>
    <w:rsid w:val="00537D62"/>
    <w:rsid w:val="00540DDC"/>
    <w:rsid w:val="005445DA"/>
    <w:rsid w:val="005460FF"/>
    <w:rsid w:val="005541E6"/>
    <w:rsid w:val="0055465C"/>
    <w:rsid w:val="00555BE6"/>
    <w:rsid w:val="00555DCD"/>
    <w:rsid w:val="0056167E"/>
    <w:rsid w:val="00565A27"/>
    <w:rsid w:val="00566FDB"/>
    <w:rsid w:val="005712D9"/>
    <w:rsid w:val="005718E0"/>
    <w:rsid w:val="005745A2"/>
    <w:rsid w:val="00576D6A"/>
    <w:rsid w:val="00577ECE"/>
    <w:rsid w:val="00583DFC"/>
    <w:rsid w:val="0058520E"/>
    <w:rsid w:val="00587C04"/>
    <w:rsid w:val="0059197A"/>
    <w:rsid w:val="00591C11"/>
    <w:rsid w:val="005957C8"/>
    <w:rsid w:val="00597A9A"/>
    <w:rsid w:val="005A0F45"/>
    <w:rsid w:val="005A2024"/>
    <w:rsid w:val="005B2203"/>
    <w:rsid w:val="005B6CC5"/>
    <w:rsid w:val="005C008B"/>
    <w:rsid w:val="005C1BC0"/>
    <w:rsid w:val="005C4F0B"/>
    <w:rsid w:val="005C6516"/>
    <w:rsid w:val="005C72A9"/>
    <w:rsid w:val="005C7AAB"/>
    <w:rsid w:val="005E45E4"/>
    <w:rsid w:val="005F30ED"/>
    <w:rsid w:val="005F7B1B"/>
    <w:rsid w:val="006014D4"/>
    <w:rsid w:val="00602891"/>
    <w:rsid w:val="006038E2"/>
    <w:rsid w:val="0061351C"/>
    <w:rsid w:val="00614233"/>
    <w:rsid w:val="00614DFA"/>
    <w:rsid w:val="006168DA"/>
    <w:rsid w:val="006215A9"/>
    <w:rsid w:val="00624303"/>
    <w:rsid w:val="0062553D"/>
    <w:rsid w:val="00630226"/>
    <w:rsid w:val="00630EE9"/>
    <w:rsid w:val="00635EBB"/>
    <w:rsid w:val="00637963"/>
    <w:rsid w:val="00645320"/>
    <w:rsid w:val="00646BD2"/>
    <w:rsid w:val="00650932"/>
    <w:rsid w:val="006524E3"/>
    <w:rsid w:val="006643D3"/>
    <w:rsid w:val="006663F2"/>
    <w:rsid w:val="006837D9"/>
    <w:rsid w:val="006842F7"/>
    <w:rsid w:val="00684BDC"/>
    <w:rsid w:val="00691F4E"/>
    <w:rsid w:val="0069310D"/>
    <w:rsid w:val="006B6DB4"/>
    <w:rsid w:val="006B789F"/>
    <w:rsid w:val="006C61A6"/>
    <w:rsid w:val="006D6626"/>
    <w:rsid w:val="006E02FB"/>
    <w:rsid w:val="006E0CA9"/>
    <w:rsid w:val="006F7F52"/>
    <w:rsid w:val="00702364"/>
    <w:rsid w:val="0070662D"/>
    <w:rsid w:val="00716524"/>
    <w:rsid w:val="00724CAB"/>
    <w:rsid w:val="007250D1"/>
    <w:rsid w:val="00730F29"/>
    <w:rsid w:val="0073303E"/>
    <w:rsid w:val="00733900"/>
    <w:rsid w:val="00734175"/>
    <w:rsid w:val="00734658"/>
    <w:rsid w:val="00735275"/>
    <w:rsid w:val="0074129B"/>
    <w:rsid w:val="007432D6"/>
    <w:rsid w:val="0075178A"/>
    <w:rsid w:val="00752323"/>
    <w:rsid w:val="00760312"/>
    <w:rsid w:val="007609CC"/>
    <w:rsid w:val="00775644"/>
    <w:rsid w:val="0077744D"/>
    <w:rsid w:val="00794699"/>
    <w:rsid w:val="00794814"/>
    <w:rsid w:val="007959CE"/>
    <w:rsid w:val="007A130A"/>
    <w:rsid w:val="007A5567"/>
    <w:rsid w:val="007A6C0F"/>
    <w:rsid w:val="007C1A86"/>
    <w:rsid w:val="007C364B"/>
    <w:rsid w:val="007D1144"/>
    <w:rsid w:val="007D3E0E"/>
    <w:rsid w:val="007D4964"/>
    <w:rsid w:val="007D61F0"/>
    <w:rsid w:val="007E083D"/>
    <w:rsid w:val="007E1CA0"/>
    <w:rsid w:val="007E2098"/>
    <w:rsid w:val="007F24F4"/>
    <w:rsid w:val="007F5697"/>
    <w:rsid w:val="0080578C"/>
    <w:rsid w:val="008076E0"/>
    <w:rsid w:val="00817FF1"/>
    <w:rsid w:val="008210D9"/>
    <w:rsid w:val="00825E8D"/>
    <w:rsid w:val="00826889"/>
    <w:rsid w:val="00830E28"/>
    <w:rsid w:val="008369DE"/>
    <w:rsid w:val="00852376"/>
    <w:rsid w:val="0085558D"/>
    <w:rsid w:val="008574C2"/>
    <w:rsid w:val="00860274"/>
    <w:rsid w:val="008605AC"/>
    <w:rsid w:val="008641E4"/>
    <w:rsid w:val="0086689E"/>
    <w:rsid w:val="00872C0D"/>
    <w:rsid w:val="00875648"/>
    <w:rsid w:val="008764DB"/>
    <w:rsid w:val="00876824"/>
    <w:rsid w:val="0088295F"/>
    <w:rsid w:val="00887989"/>
    <w:rsid w:val="008879C1"/>
    <w:rsid w:val="0089007F"/>
    <w:rsid w:val="008917D2"/>
    <w:rsid w:val="00893A10"/>
    <w:rsid w:val="00895FFA"/>
    <w:rsid w:val="00896137"/>
    <w:rsid w:val="008A36D9"/>
    <w:rsid w:val="008A3C56"/>
    <w:rsid w:val="008B6E0F"/>
    <w:rsid w:val="008C047C"/>
    <w:rsid w:val="008C223E"/>
    <w:rsid w:val="008C5024"/>
    <w:rsid w:val="008C6F3D"/>
    <w:rsid w:val="008D1FCC"/>
    <w:rsid w:val="008D4D85"/>
    <w:rsid w:val="008E270C"/>
    <w:rsid w:val="008E5EC1"/>
    <w:rsid w:val="009023C4"/>
    <w:rsid w:val="00902C28"/>
    <w:rsid w:val="00904BC8"/>
    <w:rsid w:val="00912D76"/>
    <w:rsid w:val="00915C08"/>
    <w:rsid w:val="00916D21"/>
    <w:rsid w:val="0092075D"/>
    <w:rsid w:val="00922E37"/>
    <w:rsid w:val="00923997"/>
    <w:rsid w:val="009305E3"/>
    <w:rsid w:val="00937560"/>
    <w:rsid w:val="00942131"/>
    <w:rsid w:val="009429A2"/>
    <w:rsid w:val="009454B0"/>
    <w:rsid w:val="0095465A"/>
    <w:rsid w:val="0095628B"/>
    <w:rsid w:val="00956FBC"/>
    <w:rsid w:val="0096668A"/>
    <w:rsid w:val="00966D00"/>
    <w:rsid w:val="00967389"/>
    <w:rsid w:val="00980BAA"/>
    <w:rsid w:val="00982CA5"/>
    <w:rsid w:val="00985263"/>
    <w:rsid w:val="009928B7"/>
    <w:rsid w:val="0099432C"/>
    <w:rsid w:val="00995CB6"/>
    <w:rsid w:val="00995F5B"/>
    <w:rsid w:val="009B3A79"/>
    <w:rsid w:val="009C374D"/>
    <w:rsid w:val="009C73D1"/>
    <w:rsid w:val="009D2C3C"/>
    <w:rsid w:val="009D6987"/>
    <w:rsid w:val="009D7E1A"/>
    <w:rsid w:val="009E35F8"/>
    <w:rsid w:val="009E7548"/>
    <w:rsid w:val="009F35E6"/>
    <w:rsid w:val="00A024F9"/>
    <w:rsid w:val="00A1167D"/>
    <w:rsid w:val="00A13B05"/>
    <w:rsid w:val="00A14E36"/>
    <w:rsid w:val="00A16D7C"/>
    <w:rsid w:val="00A235C5"/>
    <w:rsid w:val="00A24B3E"/>
    <w:rsid w:val="00A26E3F"/>
    <w:rsid w:val="00A34072"/>
    <w:rsid w:val="00A46B10"/>
    <w:rsid w:val="00A579E0"/>
    <w:rsid w:val="00A63457"/>
    <w:rsid w:val="00A724E0"/>
    <w:rsid w:val="00A7272A"/>
    <w:rsid w:val="00A75CE4"/>
    <w:rsid w:val="00A86581"/>
    <w:rsid w:val="00A91C8D"/>
    <w:rsid w:val="00A92DDA"/>
    <w:rsid w:val="00A96F29"/>
    <w:rsid w:val="00A972F0"/>
    <w:rsid w:val="00AA5592"/>
    <w:rsid w:val="00AA6233"/>
    <w:rsid w:val="00AA7591"/>
    <w:rsid w:val="00AB21DA"/>
    <w:rsid w:val="00AC4CEC"/>
    <w:rsid w:val="00AD75A0"/>
    <w:rsid w:val="00AE1489"/>
    <w:rsid w:val="00AE1D2F"/>
    <w:rsid w:val="00AE2A6B"/>
    <w:rsid w:val="00AF52B1"/>
    <w:rsid w:val="00B00CC4"/>
    <w:rsid w:val="00B0112A"/>
    <w:rsid w:val="00B04D1B"/>
    <w:rsid w:val="00B0513E"/>
    <w:rsid w:val="00B152A1"/>
    <w:rsid w:val="00B25FE0"/>
    <w:rsid w:val="00B302B4"/>
    <w:rsid w:val="00B3306B"/>
    <w:rsid w:val="00B34235"/>
    <w:rsid w:val="00B40B82"/>
    <w:rsid w:val="00B450C3"/>
    <w:rsid w:val="00B46040"/>
    <w:rsid w:val="00B4619A"/>
    <w:rsid w:val="00B47EDA"/>
    <w:rsid w:val="00B56482"/>
    <w:rsid w:val="00B6112A"/>
    <w:rsid w:val="00B77D4C"/>
    <w:rsid w:val="00B77EAB"/>
    <w:rsid w:val="00B8006F"/>
    <w:rsid w:val="00B86551"/>
    <w:rsid w:val="00B87BF0"/>
    <w:rsid w:val="00BA2B80"/>
    <w:rsid w:val="00BA4C1E"/>
    <w:rsid w:val="00BA53CE"/>
    <w:rsid w:val="00BB0B49"/>
    <w:rsid w:val="00BB4F08"/>
    <w:rsid w:val="00BB5A2C"/>
    <w:rsid w:val="00BB7555"/>
    <w:rsid w:val="00BC0A5A"/>
    <w:rsid w:val="00BD1818"/>
    <w:rsid w:val="00BD6582"/>
    <w:rsid w:val="00BE3E75"/>
    <w:rsid w:val="00BE6F74"/>
    <w:rsid w:val="00BE7B47"/>
    <w:rsid w:val="00BF18B5"/>
    <w:rsid w:val="00BF21EE"/>
    <w:rsid w:val="00BF27E9"/>
    <w:rsid w:val="00BF5CD1"/>
    <w:rsid w:val="00BF7284"/>
    <w:rsid w:val="00C04986"/>
    <w:rsid w:val="00C069F6"/>
    <w:rsid w:val="00C074EC"/>
    <w:rsid w:val="00C07D2D"/>
    <w:rsid w:val="00C07EF5"/>
    <w:rsid w:val="00C102D8"/>
    <w:rsid w:val="00C12997"/>
    <w:rsid w:val="00C12CFD"/>
    <w:rsid w:val="00C169D0"/>
    <w:rsid w:val="00C2260E"/>
    <w:rsid w:val="00C26E3A"/>
    <w:rsid w:val="00C351AC"/>
    <w:rsid w:val="00C368E4"/>
    <w:rsid w:val="00C40135"/>
    <w:rsid w:val="00C50D6B"/>
    <w:rsid w:val="00C50F2E"/>
    <w:rsid w:val="00C554CB"/>
    <w:rsid w:val="00C57DFE"/>
    <w:rsid w:val="00C604B3"/>
    <w:rsid w:val="00C63094"/>
    <w:rsid w:val="00C65BB3"/>
    <w:rsid w:val="00C758A2"/>
    <w:rsid w:val="00C820D2"/>
    <w:rsid w:val="00C91CC7"/>
    <w:rsid w:val="00C929D2"/>
    <w:rsid w:val="00C937AA"/>
    <w:rsid w:val="00C93DF7"/>
    <w:rsid w:val="00C944E6"/>
    <w:rsid w:val="00C978AB"/>
    <w:rsid w:val="00CA45AD"/>
    <w:rsid w:val="00CA5292"/>
    <w:rsid w:val="00CB1EA0"/>
    <w:rsid w:val="00CB39EC"/>
    <w:rsid w:val="00CB5656"/>
    <w:rsid w:val="00CB653C"/>
    <w:rsid w:val="00CB6681"/>
    <w:rsid w:val="00CC3C71"/>
    <w:rsid w:val="00CD420C"/>
    <w:rsid w:val="00CD4346"/>
    <w:rsid w:val="00CE0399"/>
    <w:rsid w:val="00CE2DC9"/>
    <w:rsid w:val="00CE419A"/>
    <w:rsid w:val="00CE4305"/>
    <w:rsid w:val="00CF6E59"/>
    <w:rsid w:val="00D20947"/>
    <w:rsid w:val="00D2254C"/>
    <w:rsid w:val="00D23ED1"/>
    <w:rsid w:val="00D242E6"/>
    <w:rsid w:val="00D27C02"/>
    <w:rsid w:val="00D33A90"/>
    <w:rsid w:val="00D3555D"/>
    <w:rsid w:val="00D444C9"/>
    <w:rsid w:val="00D47BA4"/>
    <w:rsid w:val="00D5415A"/>
    <w:rsid w:val="00D57200"/>
    <w:rsid w:val="00D62027"/>
    <w:rsid w:val="00D6754C"/>
    <w:rsid w:val="00D72200"/>
    <w:rsid w:val="00D73B4B"/>
    <w:rsid w:val="00D8012F"/>
    <w:rsid w:val="00D81FC2"/>
    <w:rsid w:val="00D83623"/>
    <w:rsid w:val="00D83DE8"/>
    <w:rsid w:val="00D858CC"/>
    <w:rsid w:val="00D85EEB"/>
    <w:rsid w:val="00D87D79"/>
    <w:rsid w:val="00D902D4"/>
    <w:rsid w:val="00DA10B6"/>
    <w:rsid w:val="00DA1243"/>
    <w:rsid w:val="00DB216A"/>
    <w:rsid w:val="00DD30DB"/>
    <w:rsid w:val="00DD5116"/>
    <w:rsid w:val="00DE08D6"/>
    <w:rsid w:val="00DE4813"/>
    <w:rsid w:val="00DE6C34"/>
    <w:rsid w:val="00DE6F3E"/>
    <w:rsid w:val="00DF0D63"/>
    <w:rsid w:val="00DF21A3"/>
    <w:rsid w:val="00DF5FF2"/>
    <w:rsid w:val="00E0091B"/>
    <w:rsid w:val="00E00A4A"/>
    <w:rsid w:val="00E01EB4"/>
    <w:rsid w:val="00E10A79"/>
    <w:rsid w:val="00E12972"/>
    <w:rsid w:val="00E305E6"/>
    <w:rsid w:val="00E37673"/>
    <w:rsid w:val="00E408F4"/>
    <w:rsid w:val="00E4421D"/>
    <w:rsid w:val="00E44856"/>
    <w:rsid w:val="00E53656"/>
    <w:rsid w:val="00E57062"/>
    <w:rsid w:val="00E6141B"/>
    <w:rsid w:val="00E6245B"/>
    <w:rsid w:val="00E62907"/>
    <w:rsid w:val="00E67C79"/>
    <w:rsid w:val="00E7150C"/>
    <w:rsid w:val="00E717BA"/>
    <w:rsid w:val="00E8514C"/>
    <w:rsid w:val="00E87AF9"/>
    <w:rsid w:val="00E94342"/>
    <w:rsid w:val="00E943D6"/>
    <w:rsid w:val="00EA0B39"/>
    <w:rsid w:val="00EA1FD3"/>
    <w:rsid w:val="00EA398D"/>
    <w:rsid w:val="00EA5755"/>
    <w:rsid w:val="00EB1A41"/>
    <w:rsid w:val="00EB5E60"/>
    <w:rsid w:val="00EC5A07"/>
    <w:rsid w:val="00ED6274"/>
    <w:rsid w:val="00EE0BBB"/>
    <w:rsid w:val="00EE0E4E"/>
    <w:rsid w:val="00EE1CF0"/>
    <w:rsid w:val="00EE6135"/>
    <w:rsid w:val="00EF0CF1"/>
    <w:rsid w:val="00EF3182"/>
    <w:rsid w:val="00EF3A6B"/>
    <w:rsid w:val="00F073BA"/>
    <w:rsid w:val="00F10EF5"/>
    <w:rsid w:val="00F11A2C"/>
    <w:rsid w:val="00F11BCF"/>
    <w:rsid w:val="00F11C3A"/>
    <w:rsid w:val="00F20EF3"/>
    <w:rsid w:val="00F21E42"/>
    <w:rsid w:val="00F22C25"/>
    <w:rsid w:val="00F22F7A"/>
    <w:rsid w:val="00F23AAA"/>
    <w:rsid w:val="00F34325"/>
    <w:rsid w:val="00F36FAC"/>
    <w:rsid w:val="00F37C7E"/>
    <w:rsid w:val="00F37F60"/>
    <w:rsid w:val="00F414DC"/>
    <w:rsid w:val="00F41888"/>
    <w:rsid w:val="00F44A3B"/>
    <w:rsid w:val="00F45389"/>
    <w:rsid w:val="00F564F1"/>
    <w:rsid w:val="00F57A9C"/>
    <w:rsid w:val="00F653A1"/>
    <w:rsid w:val="00F6758B"/>
    <w:rsid w:val="00F7035A"/>
    <w:rsid w:val="00F713AF"/>
    <w:rsid w:val="00F81F93"/>
    <w:rsid w:val="00F83731"/>
    <w:rsid w:val="00F84118"/>
    <w:rsid w:val="00F85D6D"/>
    <w:rsid w:val="00F8778B"/>
    <w:rsid w:val="00F87B87"/>
    <w:rsid w:val="00F92623"/>
    <w:rsid w:val="00F96EFD"/>
    <w:rsid w:val="00FA431C"/>
    <w:rsid w:val="00FA6A59"/>
    <w:rsid w:val="00FB2877"/>
    <w:rsid w:val="00FB4928"/>
    <w:rsid w:val="00FC5819"/>
    <w:rsid w:val="00FD0550"/>
    <w:rsid w:val="00FD45D8"/>
    <w:rsid w:val="00FE37A4"/>
    <w:rsid w:val="00FE4038"/>
    <w:rsid w:val="00FE603A"/>
    <w:rsid w:val="00FE6B90"/>
    <w:rsid w:val="00FE7B93"/>
    <w:rsid w:val="00FF076B"/>
    <w:rsid w:val="00FF21B3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ABA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E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DA"/>
    <w:pPr>
      <w:ind w:left="720"/>
      <w:contextualSpacing/>
    </w:pPr>
  </w:style>
  <w:style w:type="table" w:styleId="TableGrid">
    <w:name w:val="Table Grid"/>
    <w:basedOn w:val="TableNormal"/>
    <w:uiPriority w:val="59"/>
    <w:rsid w:val="0061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17D2"/>
    <w:rPr>
      <w:rFonts w:ascii="Lucida Grande" w:hAnsi="Lucida Grande" w:cs="Lucida Grande"/>
      <w:sz w:val="18"/>
      <w:szCs w:val="18"/>
    </w:rPr>
  </w:style>
  <w:style w:type="table" w:styleId="LightShading-Accent5">
    <w:name w:val="Light Shading Accent 5"/>
    <w:basedOn w:val="TableNormal"/>
    <w:uiPriority w:val="60"/>
    <w:rsid w:val="00565A2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3">
    <w:name w:val="Light Shading Accent 3"/>
    <w:basedOn w:val="TableNormal"/>
    <w:uiPriority w:val="60"/>
    <w:rsid w:val="00565A2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">
    <w:name w:val="Light Shading"/>
    <w:basedOn w:val="TableNormal"/>
    <w:uiPriority w:val="60"/>
    <w:rsid w:val="00565A2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890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E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DA"/>
    <w:pPr>
      <w:ind w:left="720"/>
      <w:contextualSpacing/>
    </w:pPr>
  </w:style>
  <w:style w:type="table" w:styleId="TableGrid">
    <w:name w:val="Table Grid"/>
    <w:basedOn w:val="TableNormal"/>
    <w:uiPriority w:val="59"/>
    <w:rsid w:val="0061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17D2"/>
    <w:rPr>
      <w:rFonts w:ascii="Lucida Grande" w:hAnsi="Lucida Grande" w:cs="Lucida Grande"/>
      <w:sz w:val="18"/>
      <w:szCs w:val="18"/>
    </w:rPr>
  </w:style>
  <w:style w:type="table" w:styleId="LightShading-Accent5">
    <w:name w:val="Light Shading Accent 5"/>
    <w:basedOn w:val="TableNormal"/>
    <w:uiPriority w:val="60"/>
    <w:rsid w:val="00565A2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3">
    <w:name w:val="Light Shading Accent 3"/>
    <w:basedOn w:val="TableNormal"/>
    <w:uiPriority w:val="60"/>
    <w:rsid w:val="00565A2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">
    <w:name w:val="Light Shading"/>
    <w:basedOn w:val="TableNormal"/>
    <w:uiPriority w:val="60"/>
    <w:rsid w:val="00565A2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890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3DAD39-1AC3-C14A-9BEF-C6273431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712</Words>
  <Characters>4062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4765</CharactersWithSpaces>
  <SharedDoc>false</SharedDoc>
  <HLinks>
    <vt:vector size="6" baseType="variant"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>mailto:enquiries@gh-propertymanagement.co.uk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Buckley</dc:creator>
  <cp:keywords/>
  <dc:description/>
  <cp:lastModifiedBy>Wayne Buckley</cp:lastModifiedBy>
  <cp:revision>2</cp:revision>
  <dcterms:created xsi:type="dcterms:W3CDTF">2015-01-19T19:10:00Z</dcterms:created>
  <dcterms:modified xsi:type="dcterms:W3CDTF">2015-02-17T08:52:00Z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