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17752" w14:textId="77777777" w:rsidR="002B68B5" w:rsidRDefault="002B68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8380"/>
      </w:tblGrid>
      <w:tr w:rsidR="008917D2" w14:paraId="2A20E225" w14:textId="77777777" w:rsidTr="008917D2">
        <w:tc>
          <w:tcPr>
            <w:tcW w:w="2296" w:type="dxa"/>
          </w:tcPr>
          <w:p w14:paraId="3AE05BD0" w14:textId="77777777" w:rsidR="008917D2" w:rsidRDefault="008917D2" w:rsidP="006168DA">
            <w:pPr>
              <w:rPr>
                <w:sz w:val="20"/>
                <w:szCs w:val="20"/>
              </w:rPr>
            </w:pPr>
            <w:r>
              <w:rPr>
                <w:noProof/>
                <w:sz w:val="20"/>
                <w:szCs w:val="20"/>
              </w:rPr>
              <w:drawing>
                <wp:inline distT="0" distB="0" distL="0" distR="0" wp14:anchorId="0E84B941" wp14:editId="0F8867C5">
                  <wp:extent cx="1308100" cy="1422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1422400"/>
                          </a:xfrm>
                          <a:prstGeom prst="rect">
                            <a:avLst/>
                          </a:prstGeom>
                          <a:noFill/>
                          <a:ln>
                            <a:noFill/>
                          </a:ln>
                        </pic:spPr>
                      </pic:pic>
                    </a:graphicData>
                  </a:graphic>
                </wp:inline>
              </w:drawing>
            </w:r>
          </w:p>
        </w:tc>
        <w:tc>
          <w:tcPr>
            <w:tcW w:w="8380" w:type="dxa"/>
          </w:tcPr>
          <w:p w14:paraId="4C2F1560" w14:textId="77777777" w:rsidR="008917D2" w:rsidRPr="008917D2" w:rsidRDefault="008917D2" w:rsidP="002B68B5">
            <w:pPr>
              <w:widowControl w:val="0"/>
              <w:autoSpaceDE w:val="0"/>
              <w:autoSpaceDN w:val="0"/>
              <w:adjustRightInd w:val="0"/>
              <w:jc w:val="right"/>
              <w:rPr>
                <w:rFonts w:ascii="Calibri" w:hAnsi="Calibri" w:cs="Calibri"/>
                <w:sz w:val="16"/>
                <w:szCs w:val="16"/>
              </w:rPr>
            </w:pPr>
            <w:r w:rsidRPr="008917D2">
              <w:rPr>
                <w:rFonts w:ascii="Calibri" w:hAnsi="Calibri" w:cs="Calibri"/>
                <w:b/>
                <w:bCs/>
                <w:color w:val="172948"/>
                <w:sz w:val="16"/>
                <w:szCs w:val="16"/>
              </w:rPr>
              <w:t>Residential Management Company limited by guarantee with no shares</w:t>
            </w:r>
          </w:p>
          <w:p w14:paraId="4553E369" w14:textId="01D9D8DE" w:rsidR="00CC3C71" w:rsidRDefault="008917D2" w:rsidP="002B68B5">
            <w:pPr>
              <w:widowControl w:val="0"/>
              <w:autoSpaceDE w:val="0"/>
              <w:autoSpaceDN w:val="0"/>
              <w:adjustRightInd w:val="0"/>
              <w:jc w:val="right"/>
              <w:rPr>
                <w:rFonts w:ascii="Calibri" w:hAnsi="Calibri" w:cs="Calibri"/>
                <w:color w:val="172948"/>
                <w:sz w:val="16"/>
                <w:szCs w:val="16"/>
              </w:rPr>
            </w:pPr>
            <w:r w:rsidRPr="008917D2">
              <w:rPr>
                <w:rFonts w:ascii="Calibri" w:hAnsi="Calibri" w:cs="Calibri"/>
                <w:b/>
                <w:bCs/>
                <w:color w:val="172948"/>
                <w:sz w:val="16"/>
                <w:szCs w:val="16"/>
              </w:rPr>
              <w:t xml:space="preserve">Co no.: </w:t>
            </w:r>
            <w:r w:rsidRPr="008917D2">
              <w:rPr>
                <w:rFonts w:ascii="Calibri" w:hAnsi="Calibri" w:cs="Calibri"/>
                <w:color w:val="172948"/>
                <w:sz w:val="16"/>
                <w:szCs w:val="16"/>
              </w:rPr>
              <w:t> </w:t>
            </w:r>
            <w:r w:rsidRPr="008917D2">
              <w:rPr>
                <w:rFonts w:ascii="Calibri" w:hAnsi="Calibri" w:cs="Calibri"/>
                <w:b/>
                <w:bCs/>
                <w:color w:val="172948"/>
                <w:sz w:val="16"/>
                <w:szCs w:val="16"/>
              </w:rPr>
              <w:t>04659245 Registered in England and Wales Registered office</w:t>
            </w:r>
            <w:proofErr w:type="gramStart"/>
            <w:r w:rsidRPr="008917D2">
              <w:rPr>
                <w:rFonts w:ascii="Calibri" w:hAnsi="Calibri" w:cs="Calibri"/>
                <w:b/>
                <w:bCs/>
                <w:color w:val="172948"/>
                <w:sz w:val="16"/>
                <w:szCs w:val="16"/>
              </w:rPr>
              <w:t xml:space="preserve">: </w:t>
            </w:r>
            <w:r w:rsidRPr="008917D2">
              <w:rPr>
                <w:rFonts w:ascii="Calibri" w:hAnsi="Calibri" w:cs="Calibri"/>
                <w:color w:val="172948"/>
                <w:sz w:val="16"/>
                <w:szCs w:val="16"/>
              </w:rPr>
              <w:t> </w:t>
            </w:r>
            <w:proofErr w:type="gramEnd"/>
            <w:r w:rsidR="002B68B5">
              <w:rPr>
                <w:rFonts w:ascii="Calibri" w:hAnsi="Calibri" w:cs="Calibri"/>
                <w:color w:val="172948"/>
                <w:sz w:val="16"/>
                <w:szCs w:val="16"/>
              </w:rPr>
              <w:br/>
            </w:r>
            <w:r w:rsidRPr="008917D2">
              <w:rPr>
                <w:rFonts w:ascii="Calibri" w:hAnsi="Calibri" w:cs="Calibri"/>
                <w:color w:val="172948"/>
                <w:sz w:val="16"/>
                <w:szCs w:val="16"/>
              </w:rPr>
              <w:t xml:space="preserve">c/o </w:t>
            </w:r>
            <w:r w:rsidR="00CC3C71">
              <w:rPr>
                <w:rFonts w:ascii="Calibri" w:hAnsi="Calibri" w:cs="Calibri"/>
                <w:color w:val="172948"/>
                <w:sz w:val="16"/>
                <w:szCs w:val="16"/>
              </w:rPr>
              <w:t xml:space="preserve">GH Property Management Services Ltd. </w:t>
            </w:r>
            <w:r w:rsidR="002B68B5">
              <w:rPr>
                <w:rFonts w:ascii="Calibri" w:hAnsi="Calibri" w:cs="Calibri"/>
                <w:color w:val="172948"/>
                <w:sz w:val="16"/>
                <w:szCs w:val="16"/>
              </w:rPr>
              <w:br/>
            </w:r>
            <w:proofErr w:type="spellStart"/>
            <w:r w:rsidR="00CC3C71">
              <w:rPr>
                <w:rFonts w:ascii="Calibri" w:hAnsi="Calibri" w:cs="Calibri"/>
                <w:color w:val="172948"/>
                <w:sz w:val="16"/>
                <w:szCs w:val="16"/>
              </w:rPr>
              <w:t>Basepoint</w:t>
            </w:r>
            <w:proofErr w:type="spellEnd"/>
            <w:r w:rsidR="00CC3C71">
              <w:rPr>
                <w:rFonts w:ascii="Calibri" w:hAnsi="Calibri" w:cs="Calibri"/>
                <w:color w:val="172948"/>
                <w:sz w:val="16"/>
                <w:szCs w:val="16"/>
              </w:rPr>
              <w:t xml:space="preserve"> Business Centre, </w:t>
            </w:r>
            <w:r w:rsidR="002B68B5">
              <w:rPr>
                <w:rFonts w:ascii="Calibri" w:hAnsi="Calibri" w:cs="Calibri"/>
                <w:color w:val="172948"/>
                <w:sz w:val="16"/>
                <w:szCs w:val="16"/>
              </w:rPr>
              <w:br/>
            </w:r>
            <w:r w:rsidR="00CC3C71">
              <w:rPr>
                <w:rFonts w:ascii="Calibri" w:hAnsi="Calibri" w:cs="Calibri"/>
                <w:color w:val="172948"/>
                <w:sz w:val="16"/>
                <w:szCs w:val="16"/>
              </w:rPr>
              <w:t xml:space="preserve">1 Winnall Valley Road, </w:t>
            </w:r>
            <w:r w:rsidR="002B68B5">
              <w:rPr>
                <w:rFonts w:ascii="Calibri" w:hAnsi="Calibri" w:cs="Calibri"/>
                <w:color w:val="172948"/>
                <w:sz w:val="16"/>
                <w:szCs w:val="16"/>
              </w:rPr>
              <w:br/>
            </w:r>
            <w:r w:rsidR="00CC3C71">
              <w:rPr>
                <w:rFonts w:ascii="Calibri" w:hAnsi="Calibri" w:cs="Calibri"/>
                <w:color w:val="172948"/>
                <w:sz w:val="16"/>
                <w:szCs w:val="16"/>
              </w:rPr>
              <w:t xml:space="preserve">Winchester, </w:t>
            </w:r>
            <w:r w:rsidR="002B68B5">
              <w:rPr>
                <w:rFonts w:ascii="Calibri" w:hAnsi="Calibri" w:cs="Calibri"/>
                <w:color w:val="172948"/>
                <w:sz w:val="16"/>
                <w:szCs w:val="16"/>
              </w:rPr>
              <w:br/>
              <w:t>Hampshire.</w:t>
            </w:r>
            <w:r w:rsidR="002B68B5">
              <w:rPr>
                <w:rFonts w:ascii="Calibri" w:hAnsi="Calibri" w:cs="Calibri"/>
                <w:color w:val="172948"/>
                <w:sz w:val="16"/>
                <w:szCs w:val="16"/>
              </w:rPr>
              <w:br/>
            </w:r>
            <w:r w:rsidR="00CC3C71">
              <w:rPr>
                <w:rFonts w:ascii="Calibri" w:hAnsi="Calibri" w:cs="Calibri"/>
                <w:color w:val="172948"/>
                <w:sz w:val="16"/>
                <w:szCs w:val="16"/>
              </w:rPr>
              <w:t xml:space="preserve">SO23 0LD </w:t>
            </w:r>
          </w:p>
          <w:p w14:paraId="59E294EE" w14:textId="77777777" w:rsidR="002B68B5" w:rsidRDefault="002B68B5" w:rsidP="008917D2">
            <w:pPr>
              <w:widowControl w:val="0"/>
              <w:autoSpaceDE w:val="0"/>
              <w:autoSpaceDN w:val="0"/>
              <w:adjustRightInd w:val="0"/>
              <w:rPr>
                <w:rFonts w:ascii="Calibri" w:hAnsi="Calibri" w:cs="Calibri"/>
                <w:b/>
                <w:bCs/>
                <w:color w:val="172948"/>
                <w:sz w:val="16"/>
                <w:szCs w:val="16"/>
              </w:rPr>
            </w:pPr>
          </w:p>
          <w:p w14:paraId="3E47FD53" w14:textId="77777777" w:rsidR="008917D2" w:rsidRPr="008917D2" w:rsidRDefault="008917D2" w:rsidP="008917D2">
            <w:pPr>
              <w:widowControl w:val="0"/>
              <w:autoSpaceDE w:val="0"/>
              <w:autoSpaceDN w:val="0"/>
              <w:adjustRightInd w:val="0"/>
              <w:rPr>
                <w:rFonts w:ascii="Calibri" w:hAnsi="Calibri" w:cs="Calibri"/>
                <w:sz w:val="16"/>
                <w:szCs w:val="16"/>
              </w:rPr>
            </w:pPr>
            <w:r w:rsidRPr="008917D2">
              <w:rPr>
                <w:rFonts w:ascii="Calibri" w:hAnsi="Calibri" w:cs="Calibri"/>
                <w:b/>
                <w:bCs/>
                <w:color w:val="172948"/>
                <w:sz w:val="16"/>
                <w:szCs w:val="16"/>
              </w:rPr>
              <w:t>Agent:</w:t>
            </w:r>
            <w:r w:rsidRPr="008917D2">
              <w:rPr>
                <w:rFonts w:ascii="Calibri" w:hAnsi="Calibri" w:cs="Calibri"/>
                <w:color w:val="172948"/>
                <w:sz w:val="16"/>
                <w:szCs w:val="16"/>
              </w:rPr>
              <w:t xml:space="preserve"> Lisa Cobley-Wood, GH Property Management</w:t>
            </w:r>
          </w:p>
          <w:p w14:paraId="6ACE2C3F" w14:textId="77777777" w:rsidR="008917D2" w:rsidRPr="00CC3C71" w:rsidRDefault="008917D2" w:rsidP="008917D2">
            <w:pPr>
              <w:widowControl w:val="0"/>
              <w:autoSpaceDE w:val="0"/>
              <w:autoSpaceDN w:val="0"/>
              <w:adjustRightInd w:val="0"/>
              <w:rPr>
                <w:rFonts w:ascii="Calibri" w:hAnsi="Calibri" w:cs="Calibri"/>
                <w:sz w:val="16"/>
                <w:szCs w:val="16"/>
                <w:lang w:val="fr-FR"/>
              </w:rPr>
            </w:pPr>
            <w:r w:rsidRPr="00CC3C71">
              <w:rPr>
                <w:rFonts w:ascii="Calibri" w:hAnsi="Calibri" w:cs="Calibri"/>
                <w:b/>
                <w:bCs/>
                <w:color w:val="172948"/>
                <w:sz w:val="16"/>
                <w:szCs w:val="16"/>
                <w:lang w:val="fr-FR"/>
              </w:rPr>
              <w:t>t</w:t>
            </w:r>
            <w:r w:rsidRPr="00CC3C71">
              <w:rPr>
                <w:rFonts w:ascii="Calibri" w:hAnsi="Calibri" w:cs="Calibri"/>
                <w:color w:val="172948"/>
                <w:sz w:val="16"/>
                <w:szCs w:val="16"/>
                <w:lang w:val="fr-FR"/>
              </w:rPr>
              <w:t xml:space="preserve"> 0845 3080 988 </w:t>
            </w:r>
            <w:r w:rsidRPr="00CC3C71">
              <w:rPr>
                <w:rFonts w:ascii="Calibri" w:hAnsi="Calibri" w:cs="Calibri"/>
                <w:b/>
                <w:bCs/>
                <w:color w:val="172948"/>
                <w:sz w:val="16"/>
                <w:szCs w:val="16"/>
                <w:lang w:val="fr-FR"/>
              </w:rPr>
              <w:t>e</w:t>
            </w:r>
            <w:r w:rsidRPr="00CC3C71">
              <w:rPr>
                <w:rFonts w:ascii="Calibri" w:hAnsi="Calibri" w:cs="Calibri"/>
                <w:color w:val="172948"/>
                <w:sz w:val="16"/>
                <w:szCs w:val="16"/>
                <w:lang w:val="fr-FR"/>
              </w:rPr>
              <w:t xml:space="preserve"> </w:t>
            </w:r>
            <w:hyperlink r:id="rId8" w:history="1">
              <w:r w:rsidRPr="00CC3C71">
                <w:rPr>
                  <w:rFonts w:ascii="Calibri" w:hAnsi="Calibri" w:cs="Calibri"/>
                  <w:color w:val="0024F5"/>
                  <w:sz w:val="16"/>
                  <w:szCs w:val="16"/>
                  <w:u w:val="single" w:color="0024F5"/>
                  <w:lang w:val="fr-FR"/>
                </w:rPr>
                <w:t>enquiries@gh-propertymanagement.co.uk</w:t>
              </w:r>
            </w:hyperlink>
          </w:p>
          <w:p w14:paraId="02845797" w14:textId="60528C70" w:rsidR="008917D2" w:rsidRDefault="008917D2" w:rsidP="008917D2">
            <w:pPr>
              <w:rPr>
                <w:sz w:val="20"/>
                <w:szCs w:val="20"/>
              </w:rPr>
            </w:pPr>
          </w:p>
        </w:tc>
      </w:tr>
    </w:tbl>
    <w:p w14:paraId="236481DC" w14:textId="77777777" w:rsidR="00565A27" w:rsidRDefault="00565A27" w:rsidP="006168DA">
      <w:pPr>
        <w:rPr>
          <w:sz w:val="20"/>
          <w:szCs w:val="20"/>
        </w:rPr>
      </w:pPr>
    </w:p>
    <w:p w14:paraId="61D6A4DE" w14:textId="77777777" w:rsidR="00565A27" w:rsidRDefault="00565A27" w:rsidP="006168DA">
      <w:pPr>
        <w:rPr>
          <w:sz w:val="20"/>
          <w:szCs w:val="20"/>
        </w:rPr>
      </w:pPr>
    </w:p>
    <w:p w14:paraId="027FD196" w14:textId="77777777" w:rsidR="008917D2" w:rsidRPr="008917D2" w:rsidRDefault="008917D2" w:rsidP="008917D2">
      <w:pPr>
        <w:jc w:val="center"/>
        <w:rPr>
          <w:rFonts w:ascii="Arial Black" w:hAnsi="Arial Black"/>
          <w:sz w:val="32"/>
          <w:szCs w:val="32"/>
        </w:rPr>
      </w:pPr>
      <w:r w:rsidRPr="008917D2">
        <w:rPr>
          <w:rFonts w:ascii="Arial Black" w:hAnsi="Arial Black"/>
          <w:sz w:val="32"/>
          <w:szCs w:val="32"/>
        </w:rPr>
        <w:t>MINUTES of VHMC DIRECTORS MEETING</w:t>
      </w:r>
    </w:p>
    <w:p w14:paraId="7346A2A5" w14:textId="77777777" w:rsidR="00565A27" w:rsidRDefault="00565A27" w:rsidP="006168DA">
      <w:pPr>
        <w:rPr>
          <w:sz w:val="20"/>
          <w:szCs w:val="20"/>
        </w:rPr>
      </w:pPr>
    </w:p>
    <w:p w14:paraId="77DA7B44" w14:textId="77777777" w:rsidR="008917D2" w:rsidRPr="008917D2" w:rsidRDefault="008917D2" w:rsidP="006168DA">
      <w:pPr>
        <w:rPr>
          <w:b/>
          <w:sz w:val="20"/>
          <w:szCs w:val="20"/>
        </w:rPr>
      </w:pPr>
      <w:r w:rsidRPr="008917D2">
        <w:rPr>
          <w:b/>
          <w:sz w:val="20"/>
          <w:szCs w:val="20"/>
        </w:rPr>
        <w:t>Meeting Details</w:t>
      </w:r>
    </w:p>
    <w:p w14:paraId="13B7CC21" w14:textId="77777777" w:rsidR="008917D2" w:rsidRPr="0013604A" w:rsidRDefault="008917D2" w:rsidP="006168DA">
      <w:pPr>
        <w:rPr>
          <w:sz w:val="20"/>
          <w:szCs w:val="20"/>
        </w:rPr>
      </w:pPr>
    </w:p>
    <w:tbl>
      <w:tblPr>
        <w:tblStyle w:val="TableGrid"/>
        <w:tblW w:w="0" w:type="auto"/>
        <w:tblLayout w:type="fixed"/>
        <w:tblLook w:val="04A0" w:firstRow="1" w:lastRow="0" w:firstColumn="1" w:lastColumn="0" w:noHBand="0" w:noVBand="1"/>
      </w:tblPr>
      <w:tblGrid>
        <w:gridCol w:w="675"/>
        <w:gridCol w:w="1843"/>
        <w:gridCol w:w="851"/>
        <w:gridCol w:w="850"/>
        <w:gridCol w:w="851"/>
        <w:gridCol w:w="5606"/>
      </w:tblGrid>
      <w:tr w:rsidR="0013604A" w:rsidRPr="0013604A" w14:paraId="6854E018" w14:textId="77777777" w:rsidTr="00537D62">
        <w:tc>
          <w:tcPr>
            <w:tcW w:w="675" w:type="dxa"/>
            <w:shd w:val="clear" w:color="auto" w:fill="262626" w:themeFill="text1" w:themeFillTint="D9"/>
          </w:tcPr>
          <w:p w14:paraId="0D1EBB2C" w14:textId="77777777" w:rsidR="0013604A" w:rsidRPr="0013604A" w:rsidRDefault="0013604A" w:rsidP="00246F07">
            <w:pPr>
              <w:spacing w:before="40" w:after="40"/>
              <w:rPr>
                <w:b/>
                <w:sz w:val="20"/>
                <w:szCs w:val="20"/>
              </w:rPr>
            </w:pPr>
            <w:r w:rsidRPr="0013604A">
              <w:rPr>
                <w:b/>
                <w:sz w:val="20"/>
                <w:szCs w:val="20"/>
              </w:rPr>
              <w:t>Date</w:t>
            </w:r>
          </w:p>
        </w:tc>
        <w:tc>
          <w:tcPr>
            <w:tcW w:w="1843" w:type="dxa"/>
          </w:tcPr>
          <w:p w14:paraId="6EFF4EC3" w14:textId="7F5CEE9E" w:rsidR="0013604A" w:rsidRPr="0013604A" w:rsidRDefault="0051160D" w:rsidP="00D85EEB">
            <w:pPr>
              <w:spacing w:before="40" w:after="40"/>
              <w:rPr>
                <w:sz w:val="20"/>
                <w:szCs w:val="20"/>
              </w:rPr>
            </w:pPr>
            <w:r>
              <w:rPr>
                <w:sz w:val="20"/>
                <w:szCs w:val="20"/>
              </w:rPr>
              <w:t>20</w:t>
            </w:r>
            <w:r w:rsidRPr="0051160D">
              <w:rPr>
                <w:sz w:val="20"/>
                <w:szCs w:val="20"/>
                <w:vertAlign w:val="superscript"/>
              </w:rPr>
              <w:t>th</w:t>
            </w:r>
            <w:r>
              <w:rPr>
                <w:sz w:val="20"/>
                <w:szCs w:val="20"/>
              </w:rPr>
              <w:t xml:space="preserve"> </w:t>
            </w:r>
            <w:r w:rsidR="00D85EEB">
              <w:rPr>
                <w:sz w:val="20"/>
                <w:szCs w:val="20"/>
              </w:rPr>
              <w:t xml:space="preserve">January </w:t>
            </w:r>
            <w:bookmarkStart w:id="0" w:name="_GoBack"/>
            <w:bookmarkEnd w:id="0"/>
            <w:r>
              <w:rPr>
                <w:sz w:val="20"/>
                <w:szCs w:val="20"/>
              </w:rPr>
              <w:t>2014</w:t>
            </w:r>
          </w:p>
        </w:tc>
        <w:tc>
          <w:tcPr>
            <w:tcW w:w="851" w:type="dxa"/>
            <w:shd w:val="clear" w:color="auto" w:fill="262626" w:themeFill="text1" w:themeFillTint="D9"/>
          </w:tcPr>
          <w:p w14:paraId="537D8F7E" w14:textId="77777777" w:rsidR="0013604A" w:rsidRPr="0013604A" w:rsidRDefault="0013604A" w:rsidP="00246F07">
            <w:pPr>
              <w:spacing w:before="40" w:after="40"/>
              <w:rPr>
                <w:b/>
                <w:sz w:val="20"/>
                <w:szCs w:val="20"/>
              </w:rPr>
            </w:pPr>
            <w:r w:rsidRPr="0013604A">
              <w:rPr>
                <w:b/>
                <w:sz w:val="20"/>
                <w:szCs w:val="20"/>
              </w:rPr>
              <w:t>Time</w:t>
            </w:r>
          </w:p>
        </w:tc>
        <w:tc>
          <w:tcPr>
            <w:tcW w:w="850" w:type="dxa"/>
          </w:tcPr>
          <w:p w14:paraId="12F6A9F8" w14:textId="77777777" w:rsidR="0013604A" w:rsidRPr="0013604A" w:rsidRDefault="00872C0D" w:rsidP="00246F07">
            <w:pPr>
              <w:spacing w:before="40" w:after="40"/>
              <w:rPr>
                <w:sz w:val="20"/>
                <w:szCs w:val="20"/>
              </w:rPr>
            </w:pPr>
            <w:r>
              <w:rPr>
                <w:sz w:val="20"/>
                <w:szCs w:val="20"/>
              </w:rPr>
              <w:t>19</w:t>
            </w:r>
            <w:r w:rsidR="00FA6A59">
              <w:rPr>
                <w:sz w:val="20"/>
                <w:szCs w:val="20"/>
              </w:rPr>
              <w:t>:00</w:t>
            </w:r>
          </w:p>
        </w:tc>
        <w:tc>
          <w:tcPr>
            <w:tcW w:w="851" w:type="dxa"/>
            <w:shd w:val="clear" w:color="auto" w:fill="262626" w:themeFill="text1" w:themeFillTint="D9"/>
          </w:tcPr>
          <w:p w14:paraId="1BE356BA" w14:textId="77777777" w:rsidR="0013604A" w:rsidRPr="0013604A" w:rsidRDefault="0013604A" w:rsidP="00246F07">
            <w:pPr>
              <w:spacing w:before="40" w:after="40"/>
              <w:rPr>
                <w:b/>
                <w:sz w:val="20"/>
                <w:szCs w:val="20"/>
              </w:rPr>
            </w:pPr>
            <w:r w:rsidRPr="0013604A">
              <w:rPr>
                <w:b/>
                <w:sz w:val="20"/>
                <w:szCs w:val="20"/>
              </w:rPr>
              <w:t>Venue</w:t>
            </w:r>
          </w:p>
        </w:tc>
        <w:tc>
          <w:tcPr>
            <w:tcW w:w="5606" w:type="dxa"/>
          </w:tcPr>
          <w:p w14:paraId="78877776" w14:textId="77777777" w:rsidR="00537D62" w:rsidRDefault="00537D62" w:rsidP="00246F07">
            <w:pPr>
              <w:spacing w:before="40" w:after="40"/>
              <w:rPr>
                <w:sz w:val="20"/>
                <w:szCs w:val="20"/>
              </w:rPr>
            </w:pPr>
            <w:r>
              <w:rPr>
                <w:sz w:val="20"/>
                <w:szCs w:val="20"/>
              </w:rPr>
              <w:t>Swiss Franc Meeting Room</w:t>
            </w:r>
          </w:p>
          <w:p w14:paraId="721E7E02" w14:textId="77777777" w:rsidR="0013604A" w:rsidRDefault="00E7150C" w:rsidP="00246F07">
            <w:pPr>
              <w:spacing w:before="40" w:after="40"/>
              <w:rPr>
                <w:sz w:val="20"/>
                <w:szCs w:val="20"/>
              </w:rPr>
            </w:pPr>
            <w:r>
              <w:rPr>
                <w:sz w:val="20"/>
                <w:szCs w:val="20"/>
              </w:rPr>
              <w:t>AXA Wealth</w:t>
            </w:r>
          </w:p>
          <w:p w14:paraId="16D4F7F5" w14:textId="77777777" w:rsidR="00537D62" w:rsidRDefault="00537D62" w:rsidP="00246F07">
            <w:pPr>
              <w:spacing w:before="40" w:after="40"/>
              <w:rPr>
                <w:sz w:val="20"/>
                <w:szCs w:val="20"/>
              </w:rPr>
            </w:pPr>
            <w:r>
              <w:rPr>
                <w:sz w:val="20"/>
                <w:szCs w:val="20"/>
              </w:rPr>
              <w:t>Winterthur Way</w:t>
            </w:r>
          </w:p>
          <w:p w14:paraId="7B82E9EB" w14:textId="44AA16F9" w:rsidR="00537D62" w:rsidRPr="0013604A" w:rsidRDefault="00537D62" w:rsidP="00246F07">
            <w:pPr>
              <w:spacing w:before="40" w:after="40"/>
              <w:rPr>
                <w:sz w:val="20"/>
                <w:szCs w:val="20"/>
              </w:rPr>
            </w:pPr>
            <w:r>
              <w:rPr>
                <w:sz w:val="20"/>
                <w:szCs w:val="20"/>
              </w:rPr>
              <w:t>Basingstoke</w:t>
            </w:r>
          </w:p>
        </w:tc>
      </w:tr>
    </w:tbl>
    <w:p w14:paraId="1B25DF26" w14:textId="033934C5" w:rsidR="0013604A" w:rsidRPr="0013604A" w:rsidRDefault="0013604A" w:rsidP="00246F07">
      <w:pPr>
        <w:spacing w:before="40" w:after="40"/>
        <w:rPr>
          <w:sz w:val="20"/>
          <w:szCs w:val="20"/>
        </w:rPr>
      </w:pPr>
    </w:p>
    <w:tbl>
      <w:tblPr>
        <w:tblStyle w:val="TableGrid"/>
        <w:tblW w:w="0" w:type="auto"/>
        <w:tblLook w:val="04A0" w:firstRow="1" w:lastRow="0" w:firstColumn="1" w:lastColumn="0" w:noHBand="0" w:noVBand="1"/>
      </w:tblPr>
      <w:tblGrid>
        <w:gridCol w:w="3620"/>
        <w:gridCol w:w="3191"/>
        <w:gridCol w:w="3865"/>
      </w:tblGrid>
      <w:tr w:rsidR="00EA5755" w:rsidRPr="0013604A" w14:paraId="5CDA146F" w14:textId="77777777" w:rsidTr="00EA5755">
        <w:tc>
          <w:tcPr>
            <w:tcW w:w="3620" w:type="dxa"/>
            <w:shd w:val="clear" w:color="auto" w:fill="262626" w:themeFill="text1" w:themeFillTint="D9"/>
          </w:tcPr>
          <w:p w14:paraId="16EE73E6" w14:textId="77777777" w:rsidR="00EA5755" w:rsidRPr="0013604A" w:rsidRDefault="007609CC" w:rsidP="00246F07">
            <w:pPr>
              <w:spacing w:before="40" w:after="40"/>
              <w:rPr>
                <w:b/>
                <w:sz w:val="20"/>
                <w:szCs w:val="20"/>
              </w:rPr>
            </w:pPr>
            <w:r>
              <w:rPr>
                <w:b/>
                <w:sz w:val="20"/>
                <w:szCs w:val="20"/>
              </w:rPr>
              <w:t>Present</w:t>
            </w:r>
          </w:p>
        </w:tc>
        <w:tc>
          <w:tcPr>
            <w:tcW w:w="3191" w:type="dxa"/>
            <w:shd w:val="clear" w:color="auto" w:fill="262626" w:themeFill="text1" w:themeFillTint="D9"/>
          </w:tcPr>
          <w:p w14:paraId="54E0EFC8" w14:textId="77777777" w:rsidR="00EA5755" w:rsidRPr="0013604A" w:rsidRDefault="007609CC" w:rsidP="00246F07">
            <w:pPr>
              <w:spacing w:before="40" w:after="40"/>
              <w:rPr>
                <w:b/>
                <w:sz w:val="20"/>
                <w:szCs w:val="20"/>
              </w:rPr>
            </w:pPr>
            <w:r>
              <w:rPr>
                <w:b/>
                <w:sz w:val="20"/>
                <w:szCs w:val="20"/>
              </w:rPr>
              <w:t>In attendance</w:t>
            </w:r>
          </w:p>
        </w:tc>
        <w:tc>
          <w:tcPr>
            <w:tcW w:w="3865" w:type="dxa"/>
            <w:shd w:val="clear" w:color="auto" w:fill="262626" w:themeFill="text1" w:themeFillTint="D9"/>
          </w:tcPr>
          <w:p w14:paraId="545BB275" w14:textId="37411018" w:rsidR="00EA5755" w:rsidRPr="0013604A" w:rsidRDefault="002B68B5" w:rsidP="00246F07">
            <w:pPr>
              <w:spacing w:before="40" w:after="40"/>
              <w:rPr>
                <w:b/>
                <w:sz w:val="20"/>
                <w:szCs w:val="20"/>
              </w:rPr>
            </w:pPr>
            <w:r>
              <w:rPr>
                <w:b/>
                <w:sz w:val="20"/>
                <w:szCs w:val="20"/>
              </w:rPr>
              <w:t>Absent / Apologies</w:t>
            </w:r>
          </w:p>
        </w:tc>
      </w:tr>
      <w:tr w:rsidR="00EA5755" w:rsidRPr="0013604A" w14:paraId="06A31869" w14:textId="77777777" w:rsidTr="00EA5755">
        <w:tc>
          <w:tcPr>
            <w:tcW w:w="3620" w:type="dxa"/>
          </w:tcPr>
          <w:p w14:paraId="1BF3DB44" w14:textId="678E5CED" w:rsidR="002B68B5" w:rsidRPr="0013604A" w:rsidRDefault="002B68B5" w:rsidP="002B68B5">
            <w:pPr>
              <w:pStyle w:val="ListParagraph"/>
              <w:numPr>
                <w:ilvl w:val="0"/>
                <w:numId w:val="7"/>
              </w:numPr>
              <w:spacing w:before="40" w:after="40"/>
              <w:rPr>
                <w:sz w:val="20"/>
                <w:szCs w:val="20"/>
              </w:rPr>
            </w:pPr>
            <w:r>
              <w:rPr>
                <w:sz w:val="20"/>
                <w:szCs w:val="20"/>
              </w:rPr>
              <w:t>Martin Edge – ME (Chair)</w:t>
            </w:r>
          </w:p>
          <w:p w14:paraId="354ECFAD" w14:textId="7A7063D9" w:rsidR="00EA5755" w:rsidRPr="00E7150C" w:rsidRDefault="00EA5755" w:rsidP="00E7150C">
            <w:pPr>
              <w:pStyle w:val="ListParagraph"/>
              <w:numPr>
                <w:ilvl w:val="0"/>
                <w:numId w:val="7"/>
              </w:numPr>
              <w:rPr>
                <w:sz w:val="20"/>
                <w:szCs w:val="20"/>
              </w:rPr>
            </w:pPr>
            <w:r w:rsidRPr="00E7150C">
              <w:rPr>
                <w:sz w:val="20"/>
                <w:szCs w:val="20"/>
              </w:rPr>
              <w:t xml:space="preserve">Simon Hirst – SH </w:t>
            </w:r>
            <w:r w:rsidR="002B68B5">
              <w:rPr>
                <w:sz w:val="20"/>
                <w:szCs w:val="20"/>
              </w:rPr>
              <w:t>(Finance)</w:t>
            </w:r>
          </w:p>
          <w:p w14:paraId="08B465AA" w14:textId="44B37E5B" w:rsidR="00EA5755" w:rsidRDefault="00EA5755" w:rsidP="00CC3C71">
            <w:pPr>
              <w:pStyle w:val="ListParagraph"/>
              <w:numPr>
                <w:ilvl w:val="0"/>
                <w:numId w:val="7"/>
              </w:numPr>
              <w:spacing w:before="40" w:after="40"/>
              <w:rPr>
                <w:sz w:val="20"/>
                <w:szCs w:val="20"/>
              </w:rPr>
            </w:pPr>
            <w:r>
              <w:rPr>
                <w:sz w:val="20"/>
                <w:szCs w:val="20"/>
              </w:rPr>
              <w:t xml:space="preserve">Wayne Buckley – WB </w:t>
            </w:r>
            <w:r w:rsidR="002B68B5">
              <w:rPr>
                <w:sz w:val="20"/>
                <w:szCs w:val="20"/>
              </w:rPr>
              <w:t>(Ops)</w:t>
            </w:r>
          </w:p>
          <w:p w14:paraId="6BBDB1DF" w14:textId="35035315" w:rsidR="002B68B5" w:rsidRDefault="002B68B5" w:rsidP="002B68B5">
            <w:pPr>
              <w:pStyle w:val="ListParagraph"/>
              <w:numPr>
                <w:ilvl w:val="0"/>
                <w:numId w:val="7"/>
              </w:numPr>
              <w:rPr>
                <w:sz w:val="20"/>
                <w:szCs w:val="20"/>
              </w:rPr>
            </w:pPr>
            <w:proofErr w:type="spellStart"/>
            <w:r w:rsidRPr="00E7150C">
              <w:rPr>
                <w:sz w:val="20"/>
                <w:szCs w:val="20"/>
              </w:rPr>
              <w:t>Jaz</w:t>
            </w:r>
            <w:proofErr w:type="spellEnd"/>
            <w:r w:rsidRPr="00E7150C">
              <w:rPr>
                <w:sz w:val="20"/>
                <w:szCs w:val="20"/>
              </w:rPr>
              <w:t xml:space="preserve"> </w:t>
            </w:r>
            <w:proofErr w:type="spellStart"/>
            <w:r w:rsidRPr="00E7150C">
              <w:rPr>
                <w:sz w:val="20"/>
                <w:szCs w:val="20"/>
              </w:rPr>
              <w:t>Parmar</w:t>
            </w:r>
            <w:proofErr w:type="spellEnd"/>
            <w:r w:rsidRPr="00E7150C">
              <w:rPr>
                <w:sz w:val="20"/>
                <w:szCs w:val="20"/>
              </w:rPr>
              <w:t xml:space="preserve"> – </w:t>
            </w:r>
            <w:proofErr w:type="spellStart"/>
            <w:r w:rsidRPr="00E7150C">
              <w:rPr>
                <w:sz w:val="20"/>
                <w:szCs w:val="20"/>
              </w:rPr>
              <w:t>JPm</w:t>
            </w:r>
            <w:proofErr w:type="spellEnd"/>
            <w:r>
              <w:rPr>
                <w:sz w:val="20"/>
                <w:szCs w:val="20"/>
              </w:rPr>
              <w:t xml:space="preserve"> (</w:t>
            </w:r>
            <w:proofErr w:type="spellStart"/>
            <w:r>
              <w:rPr>
                <w:sz w:val="20"/>
                <w:szCs w:val="20"/>
              </w:rPr>
              <w:t>Comms</w:t>
            </w:r>
            <w:proofErr w:type="spellEnd"/>
            <w:r>
              <w:rPr>
                <w:sz w:val="20"/>
                <w:szCs w:val="20"/>
              </w:rPr>
              <w:t>)</w:t>
            </w:r>
          </w:p>
          <w:p w14:paraId="17789450" w14:textId="50CB39D8" w:rsidR="002B68B5" w:rsidRDefault="002B68B5" w:rsidP="002B68B5">
            <w:pPr>
              <w:pStyle w:val="ListParagraph"/>
              <w:numPr>
                <w:ilvl w:val="0"/>
                <w:numId w:val="7"/>
              </w:numPr>
              <w:spacing w:before="40" w:after="40"/>
              <w:rPr>
                <w:sz w:val="20"/>
                <w:szCs w:val="20"/>
              </w:rPr>
            </w:pPr>
            <w:r w:rsidRPr="00EA5755">
              <w:rPr>
                <w:sz w:val="20"/>
                <w:szCs w:val="20"/>
              </w:rPr>
              <w:t xml:space="preserve">Miriam Carr </w:t>
            </w:r>
            <w:r>
              <w:rPr>
                <w:sz w:val="20"/>
                <w:szCs w:val="20"/>
              </w:rPr>
              <w:t>–</w:t>
            </w:r>
            <w:r w:rsidRPr="00EA5755">
              <w:rPr>
                <w:sz w:val="20"/>
                <w:szCs w:val="20"/>
              </w:rPr>
              <w:t xml:space="preserve"> MC</w:t>
            </w:r>
            <w:r>
              <w:rPr>
                <w:sz w:val="20"/>
                <w:szCs w:val="20"/>
              </w:rPr>
              <w:t xml:space="preserve"> (</w:t>
            </w:r>
            <w:proofErr w:type="spellStart"/>
            <w:r>
              <w:rPr>
                <w:sz w:val="20"/>
                <w:szCs w:val="20"/>
              </w:rPr>
              <w:t>CoSec</w:t>
            </w:r>
            <w:proofErr w:type="spellEnd"/>
            <w:r>
              <w:rPr>
                <w:sz w:val="20"/>
                <w:szCs w:val="20"/>
              </w:rPr>
              <w:t xml:space="preserve"> &amp; Legal)</w:t>
            </w:r>
          </w:p>
          <w:p w14:paraId="25907E5E" w14:textId="5EB931A1" w:rsidR="002B68B5" w:rsidRDefault="002B68B5" w:rsidP="002B68B5">
            <w:pPr>
              <w:pStyle w:val="ListParagraph"/>
              <w:numPr>
                <w:ilvl w:val="0"/>
                <w:numId w:val="7"/>
              </w:numPr>
              <w:rPr>
                <w:sz w:val="20"/>
                <w:szCs w:val="20"/>
              </w:rPr>
            </w:pPr>
            <w:r>
              <w:rPr>
                <w:sz w:val="20"/>
                <w:szCs w:val="20"/>
              </w:rPr>
              <w:t xml:space="preserve">Colin Davison </w:t>
            </w:r>
            <w:r w:rsidRPr="00E7150C">
              <w:rPr>
                <w:sz w:val="20"/>
                <w:szCs w:val="20"/>
              </w:rPr>
              <w:t>– CD</w:t>
            </w:r>
            <w:r>
              <w:rPr>
                <w:sz w:val="20"/>
                <w:szCs w:val="20"/>
              </w:rPr>
              <w:t xml:space="preserve"> </w:t>
            </w:r>
          </w:p>
          <w:p w14:paraId="1F76E5E4" w14:textId="4B1E3FBA" w:rsidR="002B68B5" w:rsidRPr="00E7150C" w:rsidRDefault="002B68B5" w:rsidP="002B68B5">
            <w:pPr>
              <w:pStyle w:val="ListParagraph"/>
              <w:numPr>
                <w:ilvl w:val="0"/>
                <w:numId w:val="7"/>
              </w:numPr>
              <w:rPr>
                <w:sz w:val="20"/>
                <w:szCs w:val="20"/>
              </w:rPr>
            </w:pPr>
            <w:r>
              <w:rPr>
                <w:sz w:val="20"/>
                <w:szCs w:val="20"/>
              </w:rPr>
              <w:t>Dave Griffiths - DG</w:t>
            </w:r>
          </w:p>
          <w:p w14:paraId="30CE0F38" w14:textId="675DB9A3" w:rsidR="002B68B5" w:rsidRPr="00CC3C71" w:rsidRDefault="002B68B5" w:rsidP="002B68B5">
            <w:pPr>
              <w:pStyle w:val="ListParagraph"/>
              <w:spacing w:before="40" w:after="40"/>
              <w:ind w:left="360"/>
              <w:rPr>
                <w:sz w:val="20"/>
                <w:szCs w:val="20"/>
              </w:rPr>
            </w:pPr>
          </w:p>
        </w:tc>
        <w:tc>
          <w:tcPr>
            <w:tcW w:w="3191" w:type="dxa"/>
          </w:tcPr>
          <w:p w14:paraId="6C2AA664" w14:textId="77777777" w:rsidR="00EA5755" w:rsidRPr="000C7D2B" w:rsidRDefault="00EA5755" w:rsidP="00EA5755">
            <w:pPr>
              <w:pStyle w:val="ListParagraph"/>
              <w:numPr>
                <w:ilvl w:val="0"/>
                <w:numId w:val="7"/>
              </w:numPr>
              <w:spacing w:before="40" w:after="40"/>
              <w:rPr>
                <w:sz w:val="20"/>
                <w:szCs w:val="20"/>
              </w:rPr>
            </w:pPr>
            <w:r>
              <w:rPr>
                <w:sz w:val="20"/>
                <w:szCs w:val="20"/>
              </w:rPr>
              <w:t xml:space="preserve">Liam O’Sullivan – LOS </w:t>
            </w:r>
            <w:r w:rsidRPr="00EA5755">
              <w:rPr>
                <w:sz w:val="20"/>
                <w:szCs w:val="20"/>
              </w:rPr>
              <w:t>(GHPM)</w:t>
            </w:r>
          </w:p>
          <w:p w14:paraId="5D9ECDAB" w14:textId="77777777" w:rsidR="00EA5755" w:rsidRDefault="00EA5755" w:rsidP="002B68B5">
            <w:pPr>
              <w:pStyle w:val="ListParagraph"/>
              <w:spacing w:before="40" w:after="40"/>
              <w:ind w:left="360"/>
              <w:rPr>
                <w:sz w:val="20"/>
                <w:szCs w:val="20"/>
              </w:rPr>
            </w:pPr>
          </w:p>
        </w:tc>
        <w:tc>
          <w:tcPr>
            <w:tcW w:w="3865" w:type="dxa"/>
          </w:tcPr>
          <w:p w14:paraId="63EC8DB7" w14:textId="3BF2F95D" w:rsidR="00EA5755" w:rsidRDefault="00EA5755" w:rsidP="00D73B4B">
            <w:pPr>
              <w:pStyle w:val="ListParagraph"/>
              <w:numPr>
                <w:ilvl w:val="0"/>
                <w:numId w:val="7"/>
              </w:numPr>
              <w:rPr>
                <w:sz w:val="20"/>
                <w:szCs w:val="20"/>
              </w:rPr>
            </w:pPr>
            <w:proofErr w:type="spellStart"/>
            <w:r w:rsidRPr="00982CA5">
              <w:rPr>
                <w:sz w:val="20"/>
                <w:szCs w:val="20"/>
              </w:rPr>
              <w:t>Jagruti</w:t>
            </w:r>
            <w:proofErr w:type="spellEnd"/>
            <w:r w:rsidRPr="00982CA5">
              <w:rPr>
                <w:sz w:val="20"/>
                <w:szCs w:val="20"/>
              </w:rPr>
              <w:t xml:space="preserve"> </w:t>
            </w:r>
            <w:r w:rsidR="002B68B5">
              <w:rPr>
                <w:sz w:val="20"/>
                <w:szCs w:val="20"/>
              </w:rPr>
              <w:t>Pankhania – JP</w:t>
            </w:r>
          </w:p>
          <w:p w14:paraId="5C997825" w14:textId="334C98EB" w:rsidR="00EA5755" w:rsidRPr="00EA5755" w:rsidRDefault="00EA5755" w:rsidP="002B68B5">
            <w:pPr>
              <w:pStyle w:val="ListParagraph"/>
              <w:ind w:left="360"/>
              <w:rPr>
                <w:sz w:val="20"/>
                <w:szCs w:val="20"/>
              </w:rPr>
            </w:pPr>
          </w:p>
        </w:tc>
      </w:tr>
    </w:tbl>
    <w:p w14:paraId="39EC1603" w14:textId="77777777" w:rsidR="0013604A" w:rsidRDefault="0013604A" w:rsidP="00246F07">
      <w:pPr>
        <w:spacing w:before="40" w:after="40"/>
        <w:rPr>
          <w:sz w:val="20"/>
          <w:szCs w:val="20"/>
        </w:rPr>
      </w:pPr>
    </w:p>
    <w:p w14:paraId="31154ED4" w14:textId="77777777" w:rsidR="008917D2" w:rsidRPr="008917D2" w:rsidRDefault="008917D2" w:rsidP="00246F07">
      <w:pPr>
        <w:spacing w:before="40" w:after="40"/>
        <w:rPr>
          <w:b/>
          <w:sz w:val="20"/>
          <w:szCs w:val="20"/>
        </w:rPr>
      </w:pPr>
      <w:r w:rsidRPr="008917D2">
        <w:rPr>
          <w:b/>
          <w:sz w:val="20"/>
          <w:szCs w:val="20"/>
        </w:rPr>
        <w:t>Minutes</w:t>
      </w:r>
      <w:r>
        <w:rPr>
          <w:b/>
          <w:sz w:val="20"/>
          <w:szCs w:val="20"/>
        </w:rPr>
        <w:t xml:space="preserve"> of Meeting</w:t>
      </w:r>
    </w:p>
    <w:p w14:paraId="197DD769" w14:textId="77777777" w:rsidR="006168DA" w:rsidRPr="0013604A" w:rsidRDefault="006168DA" w:rsidP="00246F07">
      <w:pPr>
        <w:spacing w:before="40" w:after="40"/>
        <w:rPr>
          <w:sz w:val="20"/>
          <w:szCs w:val="20"/>
        </w:rPr>
      </w:pPr>
    </w:p>
    <w:tbl>
      <w:tblPr>
        <w:tblStyle w:val="TableGrid"/>
        <w:tblW w:w="10613" w:type="dxa"/>
        <w:tblLook w:val="0420" w:firstRow="1" w:lastRow="0" w:firstColumn="0" w:lastColumn="0" w:noHBand="0" w:noVBand="1"/>
      </w:tblPr>
      <w:tblGrid>
        <w:gridCol w:w="1007"/>
        <w:gridCol w:w="6898"/>
        <w:gridCol w:w="2708"/>
      </w:tblGrid>
      <w:tr w:rsidR="006168DA" w:rsidRPr="008917D2" w14:paraId="01A2B27B" w14:textId="77777777" w:rsidTr="00565A27">
        <w:tc>
          <w:tcPr>
            <w:tcW w:w="1007" w:type="dxa"/>
            <w:shd w:val="clear" w:color="auto" w:fill="262626" w:themeFill="text1" w:themeFillTint="D9"/>
          </w:tcPr>
          <w:p w14:paraId="0BBD9A0F" w14:textId="77777777" w:rsidR="006168DA" w:rsidRPr="008917D2" w:rsidRDefault="006168DA" w:rsidP="00246F07">
            <w:pPr>
              <w:spacing w:before="40" w:after="40"/>
              <w:rPr>
                <w:b/>
                <w:sz w:val="20"/>
                <w:szCs w:val="20"/>
              </w:rPr>
            </w:pPr>
            <w:r w:rsidRPr="008917D2">
              <w:rPr>
                <w:b/>
                <w:sz w:val="20"/>
                <w:szCs w:val="20"/>
              </w:rPr>
              <w:t>Item</w:t>
            </w:r>
          </w:p>
        </w:tc>
        <w:tc>
          <w:tcPr>
            <w:tcW w:w="6898" w:type="dxa"/>
            <w:shd w:val="clear" w:color="auto" w:fill="262626" w:themeFill="text1" w:themeFillTint="D9"/>
          </w:tcPr>
          <w:p w14:paraId="03CBECCC" w14:textId="77777777" w:rsidR="006168DA" w:rsidRPr="008917D2" w:rsidRDefault="006168DA" w:rsidP="00246F07">
            <w:pPr>
              <w:spacing w:before="40" w:after="40"/>
              <w:rPr>
                <w:b/>
                <w:sz w:val="20"/>
                <w:szCs w:val="20"/>
              </w:rPr>
            </w:pPr>
            <w:r w:rsidRPr="008917D2">
              <w:rPr>
                <w:b/>
                <w:sz w:val="20"/>
                <w:szCs w:val="20"/>
              </w:rPr>
              <w:t>Description</w:t>
            </w:r>
          </w:p>
        </w:tc>
        <w:tc>
          <w:tcPr>
            <w:tcW w:w="2708" w:type="dxa"/>
            <w:shd w:val="clear" w:color="auto" w:fill="262626" w:themeFill="text1" w:themeFillTint="D9"/>
          </w:tcPr>
          <w:p w14:paraId="4147FC31" w14:textId="77777777" w:rsidR="006168DA" w:rsidRPr="008917D2" w:rsidRDefault="006168DA" w:rsidP="00246F07">
            <w:pPr>
              <w:spacing w:before="40" w:after="40"/>
              <w:rPr>
                <w:b/>
                <w:sz w:val="20"/>
                <w:szCs w:val="20"/>
              </w:rPr>
            </w:pPr>
            <w:r w:rsidRPr="008917D2">
              <w:rPr>
                <w:b/>
                <w:sz w:val="20"/>
                <w:szCs w:val="20"/>
              </w:rPr>
              <w:t>Action</w:t>
            </w:r>
          </w:p>
        </w:tc>
      </w:tr>
      <w:tr w:rsidR="003A590D" w:rsidRPr="0013604A" w14:paraId="03037929" w14:textId="77777777" w:rsidTr="00A75CE4">
        <w:trPr>
          <w:trHeight w:val="668"/>
        </w:trPr>
        <w:tc>
          <w:tcPr>
            <w:tcW w:w="1007" w:type="dxa"/>
          </w:tcPr>
          <w:p w14:paraId="59A5C185" w14:textId="77777777" w:rsidR="003A590D" w:rsidRDefault="003A590D" w:rsidP="00246F07">
            <w:pPr>
              <w:spacing w:before="40" w:after="40"/>
              <w:rPr>
                <w:sz w:val="20"/>
                <w:szCs w:val="20"/>
              </w:rPr>
            </w:pPr>
            <w:r>
              <w:rPr>
                <w:sz w:val="20"/>
                <w:szCs w:val="20"/>
              </w:rPr>
              <w:t>Chair</w:t>
            </w:r>
          </w:p>
          <w:p w14:paraId="46FDE4EF" w14:textId="77777777" w:rsidR="00985263" w:rsidRPr="0013604A" w:rsidRDefault="00985263" w:rsidP="00246F07">
            <w:pPr>
              <w:spacing w:before="40" w:after="40"/>
              <w:rPr>
                <w:sz w:val="20"/>
                <w:szCs w:val="20"/>
              </w:rPr>
            </w:pPr>
            <w:r w:rsidRPr="00985263">
              <w:rPr>
                <w:sz w:val="20"/>
                <w:szCs w:val="20"/>
              </w:rPr>
              <w:t>19:</w:t>
            </w:r>
            <w:r w:rsidR="0051160D">
              <w:rPr>
                <w:sz w:val="20"/>
                <w:szCs w:val="20"/>
              </w:rPr>
              <w:t>05</w:t>
            </w:r>
          </w:p>
        </w:tc>
        <w:tc>
          <w:tcPr>
            <w:tcW w:w="6898" w:type="dxa"/>
          </w:tcPr>
          <w:p w14:paraId="15446D0F" w14:textId="77777777" w:rsidR="003A590D" w:rsidRDefault="0051160D" w:rsidP="00246F07">
            <w:pPr>
              <w:spacing w:before="40" w:after="40"/>
              <w:rPr>
                <w:i/>
                <w:sz w:val="20"/>
                <w:szCs w:val="20"/>
              </w:rPr>
            </w:pPr>
            <w:r>
              <w:rPr>
                <w:i/>
                <w:sz w:val="20"/>
                <w:szCs w:val="20"/>
              </w:rPr>
              <w:t>Welcome &amp; Introduction</w:t>
            </w:r>
          </w:p>
          <w:p w14:paraId="70CFEF04" w14:textId="4E379D3E" w:rsidR="00537D62" w:rsidRPr="00537D62" w:rsidRDefault="00537D62" w:rsidP="00537D62">
            <w:pPr>
              <w:pStyle w:val="ListParagraph"/>
              <w:numPr>
                <w:ilvl w:val="0"/>
                <w:numId w:val="35"/>
              </w:numPr>
              <w:spacing w:before="40" w:after="40"/>
              <w:rPr>
                <w:sz w:val="20"/>
                <w:szCs w:val="20"/>
              </w:rPr>
            </w:pPr>
            <w:r>
              <w:rPr>
                <w:sz w:val="20"/>
                <w:szCs w:val="20"/>
              </w:rPr>
              <w:t>ME asked for a board member to take minutes of the meeting. WB was duly appointed minute taker.</w:t>
            </w:r>
          </w:p>
          <w:p w14:paraId="370B8B57" w14:textId="77777777" w:rsidR="00537D62" w:rsidRPr="00537D62" w:rsidRDefault="00537D62" w:rsidP="00537D62">
            <w:pPr>
              <w:pStyle w:val="ListParagraph"/>
              <w:numPr>
                <w:ilvl w:val="0"/>
                <w:numId w:val="35"/>
              </w:numPr>
              <w:spacing w:before="40" w:after="40"/>
              <w:rPr>
                <w:i/>
                <w:sz w:val="20"/>
                <w:szCs w:val="20"/>
              </w:rPr>
            </w:pPr>
            <w:r>
              <w:rPr>
                <w:sz w:val="20"/>
                <w:szCs w:val="20"/>
              </w:rPr>
              <w:t>DG noted JP had asked him to send her apologies for not attending the meeting. No further information was provided.</w:t>
            </w:r>
          </w:p>
          <w:p w14:paraId="008E7CB1" w14:textId="25AEEB96" w:rsidR="003A590D" w:rsidRPr="00266A2A" w:rsidRDefault="00537D62" w:rsidP="00537D62">
            <w:pPr>
              <w:pStyle w:val="ListParagraph"/>
              <w:numPr>
                <w:ilvl w:val="0"/>
                <w:numId w:val="35"/>
              </w:numPr>
              <w:spacing w:before="40" w:after="40"/>
              <w:rPr>
                <w:i/>
                <w:sz w:val="20"/>
                <w:szCs w:val="20"/>
              </w:rPr>
            </w:pPr>
            <w:r>
              <w:rPr>
                <w:sz w:val="20"/>
                <w:szCs w:val="20"/>
              </w:rPr>
              <w:t xml:space="preserve">ME outlined the agenda for the meeting noting that two items (AFA &amp; Board discipline) needed to be covered ahead </w:t>
            </w:r>
            <w:proofErr w:type="gramStart"/>
            <w:r>
              <w:rPr>
                <w:sz w:val="20"/>
                <w:szCs w:val="20"/>
              </w:rPr>
              <w:t xml:space="preserve">of  </w:t>
            </w:r>
            <w:r w:rsidR="00103E31">
              <w:rPr>
                <w:sz w:val="20"/>
                <w:szCs w:val="20"/>
              </w:rPr>
              <w:t>GHP</w:t>
            </w:r>
            <w:proofErr w:type="gramEnd"/>
            <w:r w:rsidR="00103E31">
              <w:rPr>
                <w:sz w:val="20"/>
                <w:szCs w:val="20"/>
              </w:rPr>
              <w:t xml:space="preserve"> joining the session from 19:45.</w:t>
            </w:r>
            <w:r>
              <w:rPr>
                <w:sz w:val="20"/>
                <w:szCs w:val="20"/>
              </w:rPr>
              <w:t xml:space="preserve"> </w:t>
            </w:r>
          </w:p>
          <w:p w14:paraId="7C319819" w14:textId="2C5E5508" w:rsidR="00266A2A" w:rsidRPr="00266A2A" w:rsidRDefault="00266A2A" w:rsidP="00537D62">
            <w:pPr>
              <w:pStyle w:val="ListParagraph"/>
              <w:numPr>
                <w:ilvl w:val="0"/>
                <w:numId w:val="35"/>
              </w:numPr>
              <w:spacing w:before="40" w:after="40"/>
              <w:rPr>
                <w:i/>
                <w:sz w:val="20"/>
                <w:szCs w:val="20"/>
              </w:rPr>
            </w:pPr>
            <w:r w:rsidRPr="00266A2A">
              <w:rPr>
                <w:i/>
                <w:sz w:val="20"/>
                <w:szCs w:val="20"/>
              </w:rPr>
              <w:t xml:space="preserve">During the meeting it was noted by SH that CD was recording the </w:t>
            </w:r>
            <w:r>
              <w:rPr>
                <w:i/>
                <w:sz w:val="20"/>
                <w:szCs w:val="20"/>
              </w:rPr>
              <w:t xml:space="preserve">meeting – WB confirmed that this had been normal practice for the past 6 months in order to assist in the preparation of minutes and in resolving subsequent disputes </w:t>
            </w:r>
            <w:proofErr w:type="spellStart"/>
            <w:r>
              <w:rPr>
                <w:i/>
                <w:sz w:val="20"/>
                <w:szCs w:val="20"/>
              </w:rPr>
              <w:t>wrt</w:t>
            </w:r>
            <w:proofErr w:type="spellEnd"/>
            <w:r>
              <w:rPr>
                <w:i/>
                <w:sz w:val="20"/>
                <w:szCs w:val="20"/>
              </w:rPr>
              <w:t xml:space="preserve"> the accuracy of board minutes. </w:t>
            </w:r>
          </w:p>
          <w:p w14:paraId="32524E0C" w14:textId="54C40F5E" w:rsidR="00537D62" w:rsidRPr="00486B23" w:rsidRDefault="00537D62" w:rsidP="00537D62">
            <w:pPr>
              <w:pStyle w:val="ListParagraph"/>
              <w:spacing w:before="40" w:after="40"/>
              <w:ind w:left="360"/>
              <w:rPr>
                <w:i/>
                <w:sz w:val="20"/>
                <w:szCs w:val="20"/>
              </w:rPr>
            </w:pPr>
          </w:p>
        </w:tc>
        <w:tc>
          <w:tcPr>
            <w:tcW w:w="2708" w:type="dxa"/>
          </w:tcPr>
          <w:p w14:paraId="1A88E56C" w14:textId="77777777" w:rsidR="00163548" w:rsidRDefault="00163548" w:rsidP="00163548">
            <w:pPr>
              <w:pStyle w:val="ListParagraph"/>
              <w:spacing w:before="40" w:after="40"/>
              <w:ind w:left="317"/>
              <w:rPr>
                <w:sz w:val="20"/>
                <w:szCs w:val="20"/>
              </w:rPr>
            </w:pPr>
          </w:p>
          <w:p w14:paraId="39F0D83E" w14:textId="77777777" w:rsidR="003A590D" w:rsidRDefault="00537D62" w:rsidP="0051160D">
            <w:pPr>
              <w:pStyle w:val="ListParagraph"/>
              <w:numPr>
                <w:ilvl w:val="0"/>
                <w:numId w:val="1"/>
              </w:numPr>
              <w:spacing w:before="40" w:after="40"/>
              <w:ind w:left="317" w:hanging="317"/>
              <w:rPr>
                <w:sz w:val="20"/>
                <w:szCs w:val="20"/>
              </w:rPr>
            </w:pPr>
            <w:r>
              <w:rPr>
                <w:sz w:val="20"/>
                <w:szCs w:val="20"/>
              </w:rPr>
              <w:t>None</w:t>
            </w:r>
          </w:p>
          <w:p w14:paraId="5C2D50AE" w14:textId="77777777" w:rsidR="00266A2A" w:rsidRDefault="00266A2A" w:rsidP="00266A2A">
            <w:pPr>
              <w:pStyle w:val="ListParagraph"/>
              <w:numPr>
                <w:ilvl w:val="0"/>
                <w:numId w:val="1"/>
              </w:numPr>
              <w:spacing w:before="40" w:after="40"/>
              <w:ind w:left="317" w:hanging="317"/>
              <w:rPr>
                <w:sz w:val="20"/>
                <w:szCs w:val="20"/>
              </w:rPr>
            </w:pPr>
            <w:r>
              <w:rPr>
                <w:sz w:val="20"/>
                <w:szCs w:val="20"/>
              </w:rPr>
              <w:t>CD to confirm that the recording of the meeting is managed in accordance with the agreed policy for recording meetings of VHMC.</w:t>
            </w:r>
          </w:p>
          <w:p w14:paraId="10D62984" w14:textId="6EBCCDBA" w:rsidR="00266A2A" w:rsidRPr="00266A2A" w:rsidRDefault="00266A2A" w:rsidP="00266A2A">
            <w:pPr>
              <w:spacing w:before="40" w:after="40"/>
              <w:rPr>
                <w:sz w:val="20"/>
                <w:szCs w:val="20"/>
              </w:rPr>
            </w:pPr>
          </w:p>
        </w:tc>
      </w:tr>
      <w:tr w:rsidR="006168DA" w:rsidRPr="0013604A" w14:paraId="6B2ABA18" w14:textId="77777777" w:rsidTr="00A75CE4">
        <w:trPr>
          <w:trHeight w:val="668"/>
        </w:trPr>
        <w:tc>
          <w:tcPr>
            <w:tcW w:w="1007" w:type="dxa"/>
          </w:tcPr>
          <w:p w14:paraId="374BC2F5" w14:textId="517D03A5" w:rsidR="006168DA" w:rsidRDefault="006168DA" w:rsidP="00246F07">
            <w:pPr>
              <w:spacing w:before="40" w:after="40"/>
              <w:rPr>
                <w:sz w:val="20"/>
                <w:szCs w:val="20"/>
              </w:rPr>
            </w:pPr>
            <w:r w:rsidRPr="0013604A">
              <w:rPr>
                <w:sz w:val="20"/>
                <w:szCs w:val="20"/>
              </w:rPr>
              <w:t>1</w:t>
            </w:r>
          </w:p>
          <w:p w14:paraId="7082F929" w14:textId="327EB2F3" w:rsidR="00246F07" w:rsidRPr="0013604A" w:rsidRDefault="00D3555D" w:rsidP="00246F07">
            <w:pPr>
              <w:spacing w:before="40" w:after="40"/>
              <w:rPr>
                <w:sz w:val="20"/>
                <w:szCs w:val="20"/>
              </w:rPr>
            </w:pPr>
            <w:r>
              <w:rPr>
                <w:sz w:val="20"/>
                <w:szCs w:val="20"/>
              </w:rPr>
              <w:t>19</w:t>
            </w:r>
            <w:r w:rsidR="00985263">
              <w:rPr>
                <w:sz w:val="20"/>
                <w:szCs w:val="20"/>
              </w:rPr>
              <w:t>:</w:t>
            </w:r>
            <w:r w:rsidR="00103E31">
              <w:rPr>
                <w:sz w:val="20"/>
                <w:szCs w:val="20"/>
              </w:rPr>
              <w:t>10</w:t>
            </w:r>
          </w:p>
        </w:tc>
        <w:tc>
          <w:tcPr>
            <w:tcW w:w="6898" w:type="dxa"/>
          </w:tcPr>
          <w:p w14:paraId="6B9D87AA" w14:textId="77777777" w:rsidR="0051160D" w:rsidRPr="00486B23" w:rsidRDefault="0051160D" w:rsidP="00246F07">
            <w:pPr>
              <w:spacing w:before="40" w:after="40"/>
              <w:rPr>
                <w:i/>
                <w:sz w:val="20"/>
                <w:szCs w:val="20"/>
              </w:rPr>
            </w:pPr>
            <w:r>
              <w:rPr>
                <w:i/>
                <w:sz w:val="20"/>
                <w:szCs w:val="20"/>
              </w:rPr>
              <w:t>Discussion on AFA</w:t>
            </w:r>
          </w:p>
          <w:p w14:paraId="156A62A5" w14:textId="05ED1017" w:rsidR="00637963" w:rsidRDefault="0051160D" w:rsidP="00246F07">
            <w:pPr>
              <w:pStyle w:val="ListParagraph"/>
              <w:numPr>
                <w:ilvl w:val="0"/>
                <w:numId w:val="1"/>
              </w:numPr>
              <w:spacing w:before="40" w:after="40"/>
              <w:rPr>
                <w:sz w:val="20"/>
                <w:szCs w:val="20"/>
              </w:rPr>
            </w:pPr>
            <w:r>
              <w:rPr>
                <w:sz w:val="20"/>
                <w:szCs w:val="20"/>
              </w:rPr>
              <w:t xml:space="preserve">ME confirmed MC had issued </w:t>
            </w:r>
            <w:r w:rsidR="00103E31">
              <w:rPr>
                <w:sz w:val="20"/>
                <w:szCs w:val="20"/>
              </w:rPr>
              <w:t xml:space="preserve">a summary of the </w:t>
            </w:r>
            <w:r>
              <w:rPr>
                <w:sz w:val="20"/>
                <w:szCs w:val="20"/>
              </w:rPr>
              <w:t xml:space="preserve">AFA </w:t>
            </w:r>
            <w:r w:rsidR="00103E31">
              <w:rPr>
                <w:sz w:val="20"/>
                <w:szCs w:val="20"/>
              </w:rPr>
              <w:t xml:space="preserve">issue as derived from court documents and other information made available to MC to all board members. </w:t>
            </w:r>
          </w:p>
          <w:p w14:paraId="440DC0D5" w14:textId="77777777" w:rsidR="00103E31" w:rsidRDefault="0051160D" w:rsidP="00103E31">
            <w:pPr>
              <w:pStyle w:val="ListParagraph"/>
              <w:numPr>
                <w:ilvl w:val="0"/>
                <w:numId w:val="1"/>
              </w:numPr>
              <w:spacing w:before="40" w:after="40"/>
              <w:rPr>
                <w:sz w:val="20"/>
                <w:szCs w:val="20"/>
              </w:rPr>
            </w:pPr>
            <w:r>
              <w:rPr>
                <w:sz w:val="20"/>
                <w:szCs w:val="20"/>
              </w:rPr>
              <w:t>ME queried the rational</w:t>
            </w:r>
            <w:r w:rsidR="00103E31">
              <w:rPr>
                <w:sz w:val="20"/>
                <w:szCs w:val="20"/>
              </w:rPr>
              <w:t>e for why funds had been frozen noting that this was unclear in the briefing paper. CD confirmed that funds were frozen by AFA as a consequence of AFA refusal to release funds into the direct control of the board of directors; AFA were only willing to release funds to an appointed agent. Since VHMC had no agent in place at this point, AFA froze funds “to protect member interests”.</w:t>
            </w:r>
          </w:p>
          <w:p w14:paraId="439193EA" w14:textId="77777777" w:rsidR="00103E31" w:rsidRDefault="0051160D" w:rsidP="00103E31">
            <w:pPr>
              <w:pStyle w:val="ListParagraph"/>
              <w:numPr>
                <w:ilvl w:val="0"/>
                <w:numId w:val="1"/>
              </w:numPr>
              <w:spacing w:before="40" w:after="40"/>
              <w:rPr>
                <w:sz w:val="20"/>
                <w:szCs w:val="20"/>
              </w:rPr>
            </w:pPr>
            <w:proofErr w:type="gramStart"/>
            <w:r w:rsidRPr="00103E31">
              <w:rPr>
                <w:sz w:val="20"/>
                <w:szCs w:val="20"/>
              </w:rPr>
              <w:t xml:space="preserve">SH </w:t>
            </w:r>
            <w:r w:rsidR="00103E31">
              <w:rPr>
                <w:sz w:val="20"/>
                <w:szCs w:val="20"/>
              </w:rPr>
              <w:t xml:space="preserve"> noted</w:t>
            </w:r>
            <w:proofErr w:type="gramEnd"/>
            <w:r w:rsidR="00103E31">
              <w:rPr>
                <w:sz w:val="20"/>
                <w:szCs w:val="20"/>
              </w:rPr>
              <w:t xml:space="preserve"> that in previous documentations between VHMC and AFA, </w:t>
            </w:r>
            <w:r w:rsidR="00103E31">
              <w:rPr>
                <w:sz w:val="20"/>
                <w:szCs w:val="20"/>
              </w:rPr>
              <w:lastRenderedPageBreak/>
              <w:t xml:space="preserve">VHMC had outlined a case against </w:t>
            </w:r>
            <w:r w:rsidRPr="00103E31">
              <w:rPr>
                <w:sz w:val="20"/>
                <w:szCs w:val="20"/>
              </w:rPr>
              <w:t>AFA for £250,000</w:t>
            </w:r>
            <w:r w:rsidR="00103E31">
              <w:rPr>
                <w:sz w:val="20"/>
                <w:szCs w:val="20"/>
              </w:rPr>
              <w:t xml:space="preserve"> in damages arising through negligent service provision. SH asked for clarification </w:t>
            </w:r>
            <w:proofErr w:type="spellStart"/>
            <w:r w:rsidR="00103E31">
              <w:rPr>
                <w:sz w:val="20"/>
                <w:szCs w:val="20"/>
              </w:rPr>
              <w:t>wrt</w:t>
            </w:r>
            <w:proofErr w:type="spellEnd"/>
            <w:r w:rsidR="00103E31">
              <w:rPr>
                <w:sz w:val="20"/>
                <w:szCs w:val="20"/>
              </w:rPr>
              <w:t xml:space="preserve"> how far this claim against AFA had progressed noting it was not referenced in the briefing paper from MC. </w:t>
            </w:r>
          </w:p>
          <w:p w14:paraId="1C2123C7" w14:textId="77777777" w:rsidR="00103E31" w:rsidRDefault="0051160D" w:rsidP="00103E31">
            <w:pPr>
              <w:pStyle w:val="ListParagraph"/>
              <w:numPr>
                <w:ilvl w:val="0"/>
                <w:numId w:val="1"/>
              </w:numPr>
              <w:spacing w:before="40" w:after="40"/>
              <w:rPr>
                <w:sz w:val="20"/>
                <w:szCs w:val="20"/>
              </w:rPr>
            </w:pPr>
            <w:r w:rsidRPr="00103E31">
              <w:rPr>
                <w:sz w:val="20"/>
                <w:szCs w:val="20"/>
              </w:rPr>
              <w:t xml:space="preserve">CD </w:t>
            </w:r>
            <w:r w:rsidR="00103E31">
              <w:rPr>
                <w:sz w:val="20"/>
                <w:szCs w:val="20"/>
              </w:rPr>
              <w:t xml:space="preserve">commented that the claim against AFA had previously been documented prior to court action and that it had subsequently not been progressed </w:t>
            </w:r>
            <w:r w:rsidRPr="00103E31">
              <w:rPr>
                <w:sz w:val="20"/>
                <w:szCs w:val="20"/>
              </w:rPr>
              <w:t>under his Chairmanship</w:t>
            </w:r>
            <w:r w:rsidR="00103E31">
              <w:rPr>
                <w:sz w:val="20"/>
                <w:szCs w:val="20"/>
              </w:rPr>
              <w:t xml:space="preserve">. </w:t>
            </w:r>
          </w:p>
          <w:p w14:paraId="7B5B7D5E" w14:textId="77777777" w:rsidR="00103E31" w:rsidRDefault="0051160D" w:rsidP="00103E31">
            <w:pPr>
              <w:pStyle w:val="ListParagraph"/>
              <w:numPr>
                <w:ilvl w:val="0"/>
                <w:numId w:val="1"/>
              </w:numPr>
              <w:spacing w:before="40" w:after="40"/>
              <w:rPr>
                <w:sz w:val="20"/>
                <w:szCs w:val="20"/>
              </w:rPr>
            </w:pPr>
            <w:r w:rsidRPr="00103E31">
              <w:rPr>
                <w:sz w:val="20"/>
                <w:szCs w:val="20"/>
              </w:rPr>
              <w:t xml:space="preserve">CD </w:t>
            </w:r>
            <w:r w:rsidR="00103E31">
              <w:rPr>
                <w:sz w:val="20"/>
                <w:szCs w:val="20"/>
              </w:rPr>
              <w:t xml:space="preserve">noted that he had removed himself from dealing with the resolution of AFA issues due to a conflict of interest.  WB commented that whilst this may have been his “official position” CD had been instrumental in progressing a resolution to the issue, engaging in direct communication with AFA prior to court proceedings being issued. Thereafter CD continued to actively participate in board discussions on this issue whilst JP retained responsibility for </w:t>
            </w:r>
            <w:proofErr w:type="spellStart"/>
            <w:r w:rsidR="00103E31">
              <w:rPr>
                <w:sz w:val="20"/>
                <w:szCs w:val="20"/>
              </w:rPr>
              <w:t>liasing</w:t>
            </w:r>
            <w:proofErr w:type="spellEnd"/>
            <w:r w:rsidR="00103E31">
              <w:rPr>
                <w:sz w:val="20"/>
                <w:szCs w:val="20"/>
              </w:rPr>
              <w:t xml:space="preserve"> with VHMCs solicitor throughout.</w:t>
            </w:r>
          </w:p>
          <w:p w14:paraId="0AEC2DA7" w14:textId="77777777" w:rsidR="00BB0B49" w:rsidRDefault="0051160D" w:rsidP="00103E31">
            <w:pPr>
              <w:pStyle w:val="ListParagraph"/>
              <w:numPr>
                <w:ilvl w:val="0"/>
                <w:numId w:val="1"/>
              </w:numPr>
              <w:spacing w:before="40" w:after="40"/>
              <w:rPr>
                <w:sz w:val="20"/>
                <w:szCs w:val="20"/>
              </w:rPr>
            </w:pPr>
            <w:r w:rsidRPr="0051160D">
              <w:rPr>
                <w:sz w:val="20"/>
                <w:szCs w:val="20"/>
              </w:rPr>
              <w:t>DG noted that the board had looked to follow the advice &amp; guidance of VHMC</w:t>
            </w:r>
            <w:r>
              <w:rPr>
                <w:sz w:val="20"/>
                <w:szCs w:val="20"/>
              </w:rPr>
              <w:t xml:space="preserve"> solicitor, </w:t>
            </w:r>
            <w:proofErr w:type="spellStart"/>
            <w:r>
              <w:rPr>
                <w:sz w:val="20"/>
                <w:szCs w:val="20"/>
              </w:rPr>
              <w:t>Boyes</w:t>
            </w:r>
            <w:proofErr w:type="spellEnd"/>
            <w:r>
              <w:rPr>
                <w:sz w:val="20"/>
                <w:szCs w:val="20"/>
              </w:rPr>
              <w:t xml:space="preserve"> Turner. T</w:t>
            </w:r>
            <w:r w:rsidRPr="0051160D">
              <w:rPr>
                <w:sz w:val="20"/>
                <w:szCs w:val="20"/>
              </w:rPr>
              <w:t>he scope and</w:t>
            </w:r>
            <w:r>
              <w:rPr>
                <w:sz w:val="20"/>
                <w:szCs w:val="20"/>
              </w:rPr>
              <w:t xml:space="preserve"> composition of counter claim submitted was</w:t>
            </w:r>
            <w:r w:rsidR="00BB0B49">
              <w:rPr>
                <w:sz w:val="20"/>
                <w:szCs w:val="20"/>
              </w:rPr>
              <w:t xml:space="preserve"> as determined by </w:t>
            </w:r>
            <w:proofErr w:type="spellStart"/>
            <w:r w:rsidR="00BB0B49">
              <w:rPr>
                <w:sz w:val="20"/>
                <w:szCs w:val="20"/>
              </w:rPr>
              <w:t>Boyes</w:t>
            </w:r>
            <w:proofErr w:type="spellEnd"/>
            <w:r w:rsidR="00BB0B49">
              <w:rPr>
                <w:sz w:val="20"/>
                <w:szCs w:val="20"/>
              </w:rPr>
              <w:t xml:space="preserve"> Turner on the basis of information made available to them (largely by CD and JP given only two directors were present at the point of AFAs termination).</w:t>
            </w:r>
            <w:r w:rsidRPr="0051160D">
              <w:rPr>
                <w:sz w:val="20"/>
                <w:szCs w:val="20"/>
              </w:rPr>
              <w:t xml:space="preserve"> </w:t>
            </w:r>
          </w:p>
          <w:p w14:paraId="1FA2F16E" w14:textId="4732CEAB" w:rsidR="0051160D" w:rsidRPr="0051160D" w:rsidRDefault="0051160D" w:rsidP="00103E31">
            <w:pPr>
              <w:pStyle w:val="ListParagraph"/>
              <w:numPr>
                <w:ilvl w:val="0"/>
                <w:numId w:val="1"/>
              </w:numPr>
              <w:spacing w:before="40" w:after="40"/>
              <w:rPr>
                <w:sz w:val="20"/>
                <w:szCs w:val="20"/>
              </w:rPr>
            </w:pPr>
            <w:proofErr w:type="spellStart"/>
            <w:r w:rsidRPr="0051160D">
              <w:rPr>
                <w:sz w:val="20"/>
                <w:szCs w:val="20"/>
              </w:rPr>
              <w:t>JP</w:t>
            </w:r>
            <w:r w:rsidR="00BB0B49">
              <w:rPr>
                <w:sz w:val="20"/>
                <w:szCs w:val="20"/>
              </w:rPr>
              <w:t>m</w:t>
            </w:r>
            <w:proofErr w:type="spellEnd"/>
            <w:r w:rsidRPr="0051160D">
              <w:rPr>
                <w:sz w:val="20"/>
                <w:szCs w:val="20"/>
              </w:rPr>
              <w:t xml:space="preserve"> and WB confirmed DGs observation mirrored own understanding.</w:t>
            </w:r>
            <w:r w:rsidR="002A11BC">
              <w:rPr>
                <w:sz w:val="20"/>
                <w:szCs w:val="20"/>
              </w:rPr>
              <w:t xml:space="preserve"> DG </w:t>
            </w:r>
            <w:r w:rsidR="00BB0B49">
              <w:rPr>
                <w:sz w:val="20"/>
                <w:szCs w:val="20"/>
              </w:rPr>
              <w:t xml:space="preserve">further </w:t>
            </w:r>
            <w:r w:rsidR="002A11BC">
              <w:rPr>
                <w:sz w:val="20"/>
                <w:szCs w:val="20"/>
              </w:rPr>
              <w:t xml:space="preserve">noted that informal attempts (led </w:t>
            </w:r>
            <w:r w:rsidR="00BB0B49">
              <w:rPr>
                <w:sz w:val="20"/>
                <w:szCs w:val="20"/>
              </w:rPr>
              <w:t>by JP) to resolve the issue had been</w:t>
            </w:r>
            <w:r w:rsidR="002A11BC">
              <w:rPr>
                <w:sz w:val="20"/>
                <w:szCs w:val="20"/>
              </w:rPr>
              <w:t xml:space="preserve"> unsuccessful.</w:t>
            </w:r>
          </w:p>
          <w:p w14:paraId="4914D6BD" w14:textId="3B2701F9" w:rsidR="0051160D" w:rsidRDefault="0051160D" w:rsidP="002A11BC">
            <w:pPr>
              <w:pStyle w:val="ListParagraph"/>
              <w:numPr>
                <w:ilvl w:val="0"/>
                <w:numId w:val="1"/>
              </w:numPr>
              <w:spacing w:before="40" w:after="40"/>
              <w:rPr>
                <w:sz w:val="20"/>
                <w:szCs w:val="20"/>
              </w:rPr>
            </w:pPr>
            <w:r>
              <w:rPr>
                <w:sz w:val="20"/>
                <w:szCs w:val="20"/>
              </w:rPr>
              <w:t>MC read VHMCs counter claim</w:t>
            </w:r>
            <w:r w:rsidR="002A11BC">
              <w:rPr>
                <w:sz w:val="20"/>
                <w:szCs w:val="20"/>
              </w:rPr>
              <w:t xml:space="preserve"> to AFA litigation to the board and</w:t>
            </w:r>
            <w:r w:rsidRPr="002A11BC">
              <w:rPr>
                <w:sz w:val="20"/>
                <w:szCs w:val="20"/>
              </w:rPr>
              <w:t xml:space="preserve"> o</w:t>
            </w:r>
            <w:r w:rsidR="002A11BC">
              <w:rPr>
                <w:sz w:val="20"/>
                <w:szCs w:val="20"/>
              </w:rPr>
              <w:t xml:space="preserve">utlined options for resolution noting that the </w:t>
            </w:r>
            <w:r w:rsidRPr="002A11BC">
              <w:rPr>
                <w:sz w:val="20"/>
                <w:szCs w:val="20"/>
              </w:rPr>
              <w:t>appeal hearing is scheduled for 14</w:t>
            </w:r>
            <w:r w:rsidRPr="002A11BC">
              <w:rPr>
                <w:sz w:val="20"/>
                <w:szCs w:val="20"/>
                <w:vertAlign w:val="superscript"/>
              </w:rPr>
              <w:t>th</w:t>
            </w:r>
            <w:r w:rsidRPr="002A11BC">
              <w:rPr>
                <w:sz w:val="20"/>
                <w:szCs w:val="20"/>
              </w:rPr>
              <w:t xml:space="preserve"> Feb</w:t>
            </w:r>
            <w:r w:rsidR="00BB0B49">
              <w:rPr>
                <w:sz w:val="20"/>
                <w:szCs w:val="20"/>
              </w:rPr>
              <w:t xml:space="preserve">. MC noted that the hearing was a reserved hearing and that the date could yet be delayed further. MC also confirmed that </w:t>
            </w:r>
            <w:r w:rsidR="002A11BC">
              <w:rPr>
                <w:sz w:val="20"/>
                <w:szCs w:val="20"/>
              </w:rPr>
              <w:t xml:space="preserve">the principle </w:t>
            </w:r>
            <w:r w:rsidR="00BB0B49">
              <w:rPr>
                <w:sz w:val="20"/>
                <w:szCs w:val="20"/>
              </w:rPr>
              <w:t xml:space="preserve">sum of £24k remains in dispute and </w:t>
            </w:r>
            <w:proofErr w:type="gramStart"/>
            <w:r w:rsidR="002A11BC">
              <w:rPr>
                <w:sz w:val="20"/>
                <w:szCs w:val="20"/>
              </w:rPr>
              <w:t xml:space="preserve">that </w:t>
            </w:r>
            <w:r w:rsidR="00BB0B49">
              <w:rPr>
                <w:sz w:val="20"/>
                <w:szCs w:val="20"/>
              </w:rPr>
              <w:t xml:space="preserve">significant </w:t>
            </w:r>
            <w:r w:rsidR="002A11BC">
              <w:rPr>
                <w:sz w:val="20"/>
                <w:szCs w:val="20"/>
              </w:rPr>
              <w:t>legal fees</w:t>
            </w:r>
            <w:proofErr w:type="gramEnd"/>
            <w:r w:rsidR="002A11BC">
              <w:rPr>
                <w:sz w:val="20"/>
                <w:szCs w:val="20"/>
              </w:rPr>
              <w:t xml:space="preserve"> are claimed by AFA in addition t</w:t>
            </w:r>
            <w:r w:rsidR="00BB0B49">
              <w:rPr>
                <w:sz w:val="20"/>
                <w:szCs w:val="20"/>
              </w:rPr>
              <w:t xml:space="preserve">hose already </w:t>
            </w:r>
            <w:r w:rsidR="002A11BC">
              <w:rPr>
                <w:sz w:val="20"/>
                <w:szCs w:val="20"/>
              </w:rPr>
              <w:t>incurred by VHMC.</w:t>
            </w:r>
          </w:p>
          <w:p w14:paraId="3F7EEFF8" w14:textId="60EA83DF" w:rsidR="002A11BC" w:rsidRDefault="002A11BC" w:rsidP="002A11BC">
            <w:pPr>
              <w:pStyle w:val="ListParagraph"/>
              <w:numPr>
                <w:ilvl w:val="0"/>
                <w:numId w:val="1"/>
              </w:numPr>
              <w:spacing w:before="40" w:after="40"/>
              <w:rPr>
                <w:sz w:val="20"/>
                <w:szCs w:val="20"/>
              </w:rPr>
            </w:pPr>
            <w:r>
              <w:rPr>
                <w:sz w:val="20"/>
                <w:szCs w:val="20"/>
              </w:rPr>
              <w:t>CD &amp; SH confirmed £24k provision had been included in 2012 accounts; £18k had been accrued for 2013 as a contributi</w:t>
            </w:r>
            <w:r w:rsidR="00BB0B49">
              <w:rPr>
                <w:sz w:val="20"/>
                <w:szCs w:val="20"/>
              </w:rPr>
              <w:t>on towards legal costs incurred and that a further</w:t>
            </w:r>
            <w:r>
              <w:rPr>
                <w:sz w:val="20"/>
                <w:szCs w:val="20"/>
              </w:rPr>
              <w:t xml:space="preserve"> £38k had been budgeted for</w:t>
            </w:r>
            <w:r w:rsidR="00BB0B49">
              <w:rPr>
                <w:sz w:val="20"/>
                <w:szCs w:val="20"/>
              </w:rPr>
              <w:t xml:space="preserve"> in FY2014; the budget having been calculated during budget discussions on the basis of known risk and the scale of the potential liability.</w:t>
            </w:r>
            <w:r>
              <w:rPr>
                <w:sz w:val="20"/>
                <w:szCs w:val="20"/>
              </w:rPr>
              <w:t xml:space="preserve"> </w:t>
            </w:r>
          </w:p>
          <w:p w14:paraId="03C8D8BC" w14:textId="15C25046" w:rsidR="002A11BC" w:rsidRDefault="00BB0B49" w:rsidP="002A11BC">
            <w:pPr>
              <w:pStyle w:val="ListParagraph"/>
              <w:numPr>
                <w:ilvl w:val="0"/>
                <w:numId w:val="1"/>
              </w:numPr>
              <w:spacing w:before="40" w:after="40"/>
              <w:rPr>
                <w:sz w:val="20"/>
                <w:szCs w:val="20"/>
              </w:rPr>
            </w:pPr>
            <w:r>
              <w:rPr>
                <w:sz w:val="20"/>
                <w:szCs w:val="20"/>
              </w:rPr>
              <w:t>Following MC update, the board noted that if the appeal hearing on 14</w:t>
            </w:r>
            <w:r w:rsidRPr="00BB0B49">
              <w:rPr>
                <w:sz w:val="20"/>
                <w:szCs w:val="20"/>
                <w:vertAlign w:val="superscript"/>
              </w:rPr>
              <w:t>th</w:t>
            </w:r>
            <w:r>
              <w:rPr>
                <w:sz w:val="20"/>
                <w:szCs w:val="20"/>
              </w:rPr>
              <w:t xml:space="preserve"> Feb goes ahead and the court finds in favor of VHMC (capping AFA costs), then the provision in FY14 for further legal costs is likely to be overstated and could therefore be reduced. The b</w:t>
            </w:r>
            <w:r w:rsidR="002A11BC">
              <w:rPr>
                <w:sz w:val="20"/>
                <w:szCs w:val="20"/>
              </w:rPr>
              <w:t>oard agreed to await</w:t>
            </w:r>
            <w:r>
              <w:rPr>
                <w:sz w:val="20"/>
                <w:szCs w:val="20"/>
              </w:rPr>
              <w:t xml:space="preserve"> the</w:t>
            </w:r>
            <w:r w:rsidR="002A11BC">
              <w:rPr>
                <w:sz w:val="20"/>
                <w:szCs w:val="20"/>
              </w:rPr>
              <w:t xml:space="preserve"> outcome of Feb 14</w:t>
            </w:r>
            <w:r w:rsidR="002A11BC" w:rsidRPr="002A11BC">
              <w:rPr>
                <w:sz w:val="20"/>
                <w:szCs w:val="20"/>
                <w:vertAlign w:val="superscript"/>
              </w:rPr>
              <w:t>th</w:t>
            </w:r>
            <w:r w:rsidR="002A11BC">
              <w:rPr>
                <w:sz w:val="20"/>
                <w:szCs w:val="20"/>
              </w:rPr>
              <w:t xml:space="preserve"> appeal hearing</w:t>
            </w:r>
            <w:r>
              <w:rPr>
                <w:sz w:val="20"/>
                <w:szCs w:val="20"/>
              </w:rPr>
              <w:t xml:space="preserve"> after which a revised financial outlook could be determined. </w:t>
            </w:r>
          </w:p>
          <w:p w14:paraId="4B2F5D64" w14:textId="77777777" w:rsidR="006168DA" w:rsidRPr="00B77D4C" w:rsidRDefault="006168DA" w:rsidP="00BB0B49">
            <w:pPr>
              <w:pStyle w:val="ListParagraph"/>
              <w:spacing w:before="40" w:after="40"/>
              <w:ind w:left="360"/>
              <w:rPr>
                <w:sz w:val="20"/>
                <w:szCs w:val="20"/>
              </w:rPr>
            </w:pPr>
          </w:p>
        </w:tc>
        <w:tc>
          <w:tcPr>
            <w:tcW w:w="2708" w:type="dxa"/>
          </w:tcPr>
          <w:p w14:paraId="731EAEE6" w14:textId="77777777" w:rsidR="00163548" w:rsidRDefault="00163548" w:rsidP="00163548">
            <w:pPr>
              <w:pStyle w:val="ListParagraph"/>
              <w:spacing w:before="40" w:after="40"/>
              <w:ind w:left="317"/>
              <w:rPr>
                <w:sz w:val="20"/>
                <w:szCs w:val="20"/>
              </w:rPr>
            </w:pPr>
          </w:p>
          <w:p w14:paraId="7B28AB22" w14:textId="77777777" w:rsidR="002A11BC" w:rsidRDefault="002A11BC" w:rsidP="00B46040">
            <w:pPr>
              <w:pStyle w:val="ListParagraph"/>
              <w:numPr>
                <w:ilvl w:val="0"/>
                <w:numId w:val="1"/>
              </w:numPr>
              <w:spacing w:before="40" w:after="40"/>
              <w:ind w:left="317" w:hanging="317"/>
              <w:rPr>
                <w:sz w:val="20"/>
                <w:szCs w:val="20"/>
              </w:rPr>
            </w:pPr>
            <w:r>
              <w:rPr>
                <w:sz w:val="20"/>
                <w:szCs w:val="20"/>
              </w:rPr>
              <w:t xml:space="preserve">MC to clarify what information was shared with </w:t>
            </w:r>
            <w:proofErr w:type="spellStart"/>
            <w:r>
              <w:rPr>
                <w:sz w:val="20"/>
                <w:szCs w:val="20"/>
              </w:rPr>
              <w:t>Boyes</w:t>
            </w:r>
            <w:proofErr w:type="spellEnd"/>
            <w:r>
              <w:rPr>
                <w:sz w:val="20"/>
                <w:szCs w:val="20"/>
              </w:rPr>
              <w:t xml:space="preserve"> Turner </w:t>
            </w:r>
            <w:proofErr w:type="spellStart"/>
            <w:r>
              <w:rPr>
                <w:sz w:val="20"/>
                <w:szCs w:val="20"/>
              </w:rPr>
              <w:t>wrt</w:t>
            </w:r>
            <w:proofErr w:type="spellEnd"/>
            <w:r>
              <w:rPr>
                <w:sz w:val="20"/>
                <w:szCs w:val="20"/>
              </w:rPr>
              <w:t xml:space="preserve"> counter claim scope and value.</w:t>
            </w:r>
          </w:p>
          <w:p w14:paraId="728EF4EE" w14:textId="77777777" w:rsidR="006168DA" w:rsidRDefault="002A11BC" w:rsidP="00B46040">
            <w:pPr>
              <w:pStyle w:val="ListParagraph"/>
              <w:numPr>
                <w:ilvl w:val="0"/>
                <w:numId w:val="1"/>
              </w:numPr>
              <w:spacing w:before="40" w:after="40"/>
              <w:ind w:left="317" w:hanging="317"/>
              <w:rPr>
                <w:sz w:val="20"/>
                <w:szCs w:val="20"/>
              </w:rPr>
            </w:pPr>
            <w:r>
              <w:rPr>
                <w:sz w:val="20"/>
                <w:szCs w:val="20"/>
              </w:rPr>
              <w:t xml:space="preserve">MC to request </w:t>
            </w:r>
            <w:proofErr w:type="spellStart"/>
            <w:r>
              <w:rPr>
                <w:sz w:val="20"/>
                <w:szCs w:val="20"/>
              </w:rPr>
              <w:t>Boyes</w:t>
            </w:r>
            <w:proofErr w:type="spellEnd"/>
            <w:r>
              <w:rPr>
                <w:sz w:val="20"/>
                <w:szCs w:val="20"/>
              </w:rPr>
              <w:t xml:space="preserve"> Turner progress request for further release of funds from AFA.</w:t>
            </w:r>
          </w:p>
          <w:p w14:paraId="623A21AC" w14:textId="42C41722" w:rsidR="00103E31" w:rsidRPr="00E4421D" w:rsidRDefault="00103E31" w:rsidP="00103E31">
            <w:pPr>
              <w:pStyle w:val="ListParagraph"/>
              <w:spacing w:before="40" w:after="40"/>
              <w:ind w:left="317"/>
              <w:rPr>
                <w:sz w:val="20"/>
                <w:szCs w:val="20"/>
              </w:rPr>
            </w:pPr>
          </w:p>
        </w:tc>
      </w:tr>
      <w:tr w:rsidR="00752323" w:rsidRPr="0013604A" w14:paraId="78D04BC6" w14:textId="77777777" w:rsidTr="00565A27">
        <w:tc>
          <w:tcPr>
            <w:tcW w:w="1007" w:type="dxa"/>
          </w:tcPr>
          <w:p w14:paraId="61321929" w14:textId="77777777" w:rsidR="00752323" w:rsidRPr="00752323" w:rsidRDefault="00752323" w:rsidP="00752323">
            <w:pPr>
              <w:spacing w:before="40" w:after="40"/>
              <w:rPr>
                <w:sz w:val="20"/>
                <w:szCs w:val="20"/>
              </w:rPr>
            </w:pPr>
            <w:r w:rsidRPr="00752323">
              <w:rPr>
                <w:sz w:val="20"/>
                <w:szCs w:val="20"/>
              </w:rPr>
              <w:lastRenderedPageBreak/>
              <w:t>2</w:t>
            </w:r>
          </w:p>
          <w:p w14:paraId="59FC3034" w14:textId="77777777" w:rsidR="00752323" w:rsidRDefault="00985263" w:rsidP="00752323">
            <w:pPr>
              <w:spacing w:before="40" w:after="40"/>
              <w:rPr>
                <w:sz w:val="20"/>
                <w:szCs w:val="20"/>
              </w:rPr>
            </w:pPr>
            <w:r>
              <w:rPr>
                <w:sz w:val="20"/>
                <w:szCs w:val="20"/>
              </w:rPr>
              <w:t>19:</w:t>
            </w:r>
            <w:r w:rsidR="002A11BC">
              <w:rPr>
                <w:sz w:val="20"/>
                <w:szCs w:val="20"/>
              </w:rPr>
              <w:t>36</w:t>
            </w:r>
          </w:p>
        </w:tc>
        <w:tc>
          <w:tcPr>
            <w:tcW w:w="6898" w:type="dxa"/>
          </w:tcPr>
          <w:p w14:paraId="3AD233D3" w14:textId="77777777" w:rsidR="00D47BA4" w:rsidRPr="0017219A" w:rsidRDefault="002A11BC" w:rsidP="0017219A">
            <w:pPr>
              <w:spacing w:before="40" w:after="40"/>
              <w:rPr>
                <w:i/>
                <w:sz w:val="20"/>
                <w:szCs w:val="20"/>
              </w:rPr>
            </w:pPr>
            <w:r>
              <w:rPr>
                <w:i/>
                <w:sz w:val="20"/>
                <w:szCs w:val="20"/>
              </w:rPr>
              <w:t>Board Discipline</w:t>
            </w:r>
          </w:p>
          <w:p w14:paraId="2D1B05F0" w14:textId="77777777" w:rsidR="00B46040" w:rsidRDefault="002A11BC" w:rsidP="00B46040">
            <w:pPr>
              <w:pStyle w:val="ListParagraph"/>
              <w:numPr>
                <w:ilvl w:val="0"/>
                <w:numId w:val="1"/>
              </w:numPr>
              <w:spacing w:before="40" w:after="40"/>
              <w:rPr>
                <w:sz w:val="20"/>
                <w:szCs w:val="20"/>
              </w:rPr>
            </w:pPr>
            <w:r>
              <w:rPr>
                <w:sz w:val="20"/>
                <w:szCs w:val="20"/>
              </w:rPr>
              <w:t>ME outlined view on future direction of the board noting that moving forward, the board needed to act as a single voice and demonstrate integrity by operating as a single team.</w:t>
            </w:r>
          </w:p>
          <w:p w14:paraId="00BF8B54" w14:textId="376856F9" w:rsidR="002A11BC" w:rsidRDefault="002A11BC" w:rsidP="00B46040">
            <w:pPr>
              <w:pStyle w:val="ListParagraph"/>
              <w:numPr>
                <w:ilvl w:val="0"/>
                <w:numId w:val="1"/>
              </w:numPr>
              <w:spacing w:before="40" w:after="40"/>
              <w:rPr>
                <w:sz w:val="20"/>
                <w:szCs w:val="20"/>
              </w:rPr>
            </w:pPr>
            <w:r>
              <w:rPr>
                <w:sz w:val="20"/>
                <w:szCs w:val="20"/>
              </w:rPr>
              <w:t xml:space="preserve">ME noted that the principles of the director code were good and that they reflected simply on the </w:t>
            </w:r>
            <w:r w:rsidR="00555DCD">
              <w:rPr>
                <w:sz w:val="20"/>
                <w:szCs w:val="20"/>
              </w:rPr>
              <w:t>behavior</w:t>
            </w:r>
            <w:r>
              <w:rPr>
                <w:sz w:val="20"/>
                <w:szCs w:val="20"/>
              </w:rPr>
              <w:t xml:space="preserve"> required of </w:t>
            </w:r>
            <w:r w:rsidR="00BB0B49">
              <w:rPr>
                <w:sz w:val="20"/>
                <w:szCs w:val="20"/>
              </w:rPr>
              <w:t xml:space="preserve">any reasonable individual placed in a position of influence on </w:t>
            </w:r>
            <w:proofErr w:type="gramStart"/>
            <w:r w:rsidR="00BB0B49">
              <w:rPr>
                <w:sz w:val="20"/>
                <w:szCs w:val="20"/>
              </w:rPr>
              <w:t>an such</w:t>
            </w:r>
            <w:proofErr w:type="gramEnd"/>
            <w:r w:rsidR="00BB0B49">
              <w:rPr>
                <w:sz w:val="20"/>
                <w:szCs w:val="20"/>
              </w:rPr>
              <w:t xml:space="preserve"> board</w:t>
            </w:r>
            <w:r>
              <w:rPr>
                <w:sz w:val="20"/>
                <w:szCs w:val="20"/>
              </w:rPr>
              <w:t>.</w:t>
            </w:r>
            <w:r w:rsidR="00BB0B49">
              <w:rPr>
                <w:sz w:val="20"/>
                <w:szCs w:val="20"/>
              </w:rPr>
              <w:t xml:space="preserve"> </w:t>
            </w:r>
            <w:r>
              <w:rPr>
                <w:sz w:val="20"/>
                <w:szCs w:val="20"/>
              </w:rPr>
              <w:t xml:space="preserve"> </w:t>
            </w:r>
          </w:p>
          <w:p w14:paraId="5143EDDF" w14:textId="366197F4" w:rsidR="006E0CA9" w:rsidRDefault="006E0CA9" w:rsidP="00B46040">
            <w:pPr>
              <w:pStyle w:val="ListParagraph"/>
              <w:numPr>
                <w:ilvl w:val="0"/>
                <w:numId w:val="1"/>
              </w:numPr>
              <w:spacing w:before="40" w:after="40"/>
              <w:rPr>
                <w:sz w:val="20"/>
                <w:szCs w:val="20"/>
              </w:rPr>
            </w:pPr>
            <w:r>
              <w:rPr>
                <w:sz w:val="20"/>
                <w:szCs w:val="20"/>
              </w:rPr>
              <w:t>WB noted that the annual plan included a provision for the board to review/revise governance instruments (e.g.: directors code).</w:t>
            </w:r>
          </w:p>
          <w:p w14:paraId="4F50BF66" w14:textId="1E5EFB28" w:rsidR="00555DCD" w:rsidRDefault="00555DCD" w:rsidP="00B46040">
            <w:pPr>
              <w:pStyle w:val="ListParagraph"/>
              <w:numPr>
                <w:ilvl w:val="0"/>
                <w:numId w:val="1"/>
              </w:numPr>
              <w:spacing w:before="40" w:after="40"/>
              <w:rPr>
                <w:sz w:val="20"/>
                <w:szCs w:val="20"/>
              </w:rPr>
            </w:pPr>
            <w:r>
              <w:rPr>
                <w:sz w:val="20"/>
                <w:szCs w:val="20"/>
              </w:rPr>
              <w:t xml:space="preserve">DG noted that what ME was requesting was a combined board where individuals trust each other but that not all board members had even seen fit to sign </w:t>
            </w:r>
            <w:proofErr w:type="gramStart"/>
            <w:r>
              <w:rPr>
                <w:sz w:val="20"/>
                <w:szCs w:val="20"/>
              </w:rPr>
              <w:t>directors</w:t>
            </w:r>
            <w:proofErr w:type="gramEnd"/>
            <w:r>
              <w:rPr>
                <w:sz w:val="20"/>
                <w:szCs w:val="20"/>
              </w:rPr>
              <w:t xml:space="preserve"> code. </w:t>
            </w:r>
            <w:r w:rsidR="00BB0B49">
              <w:rPr>
                <w:sz w:val="20"/>
                <w:szCs w:val="20"/>
              </w:rPr>
              <w:t xml:space="preserve">ME corrected DGs observation noting that all directors had signed the code, or variants of the code. </w:t>
            </w:r>
          </w:p>
          <w:p w14:paraId="33163612" w14:textId="48D3F89F" w:rsidR="00266A2A" w:rsidRPr="00EC5A07" w:rsidRDefault="00266A2A" w:rsidP="00266A2A">
            <w:pPr>
              <w:spacing w:before="40" w:after="40"/>
              <w:rPr>
                <w:i/>
                <w:sz w:val="20"/>
                <w:szCs w:val="20"/>
              </w:rPr>
            </w:pPr>
            <w:r w:rsidRPr="00EC5A07">
              <w:rPr>
                <w:i/>
                <w:sz w:val="20"/>
                <w:szCs w:val="20"/>
              </w:rPr>
              <w:t>(</w:t>
            </w:r>
            <w:r w:rsidR="00EC5A07" w:rsidRPr="00EC5A07">
              <w:rPr>
                <w:i/>
                <w:sz w:val="20"/>
                <w:szCs w:val="20"/>
              </w:rPr>
              <w:t xml:space="preserve">Inappropriate, inaccurate &amp; </w:t>
            </w:r>
            <w:proofErr w:type="spellStart"/>
            <w:r w:rsidR="00EC5A07" w:rsidRPr="00EC5A07">
              <w:rPr>
                <w:i/>
                <w:sz w:val="20"/>
                <w:szCs w:val="20"/>
              </w:rPr>
              <w:t>unauthoris</w:t>
            </w:r>
            <w:r w:rsidRPr="00EC5A07">
              <w:rPr>
                <w:i/>
                <w:sz w:val="20"/>
                <w:szCs w:val="20"/>
              </w:rPr>
              <w:t>ed</w:t>
            </w:r>
            <w:proofErr w:type="spellEnd"/>
            <w:r w:rsidRPr="00EC5A07">
              <w:rPr>
                <w:i/>
                <w:sz w:val="20"/>
                <w:szCs w:val="20"/>
              </w:rPr>
              <w:t xml:space="preserve"> collective communication)</w:t>
            </w:r>
          </w:p>
          <w:p w14:paraId="1EA89A36" w14:textId="046D6CA5" w:rsidR="00266A2A" w:rsidRDefault="00BB0B49" w:rsidP="00B46040">
            <w:pPr>
              <w:pStyle w:val="ListParagraph"/>
              <w:numPr>
                <w:ilvl w:val="0"/>
                <w:numId w:val="1"/>
              </w:numPr>
              <w:spacing w:before="40" w:after="40"/>
              <w:rPr>
                <w:sz w:val="20"/>
                <w:szCs w:val="20"/>
              </w:rPr>
            </w:pPr>
            <w:r>
              <w:rPr>
                <w:sz w:val="20"/>
                <w:szCs w:val="20"/>
              </w:rPr>
              <w:t>ME explained he had been made aware of a number of communications between a subset of directors (JP, CD and DG) and members that were not shared or endorsed by the board nor indeed, in the opinion of the board majority, in the interest of VHMC members.</w:t>
            </w:r>
            <w:r w:rsidR="00266A2A">
              <w:rPr>
                <w:sz w:val="20"/>
                <w:szCs w:val="20"/>
              </w:rPr>
              <w:t xml:space="preserve"> The communications were issued on VHMC headed paper. This was a direct contravention of the Directors Code. Further contraventions would not be accepted.</w:t>
            </w:r>
          </w:p>
          <w:p w14:paraId="67CB9A80" w14:textId="1042E5DD" w:rsidR="00555DCD" w:rsidRDefault="00555DCD" w:rsidP="00B46040">
            <w:pPr>
              <w:pStyle w:val="ListParagraph"/>
              <w:numPr>
                <w:ilvl w:val="0"/>
                <w:numId w:val="1"/>
              </w:numPr>
              <w:spacing w:before="40" w:after="40"/>
              <w:rPr>
                <w:sz w:val="20"/>
                <w:szCs w:val="20"/>
              </w:rPr>
            </w:pPr>
            <w:r>
              <w:rPr>
                <w:sz w:val="20"/>
                <w:szCs w:val="20"/>
              </w:rPr>
              <w:t xml:space="preserve">CD </w:t>
            </w:r>
            <w:r w:rsidR="00266A2A">
              <w:rPr>
                <w:sz w:val="20"/>
                <w:szCs w:val="20"/>
              </w:rPr>
              <w:t xml:space="preserve">commented that he had no interest in being an active member on the board but that he wished to remain a director. CD subsequently resigned his position as Vice Chairman. CD noted that this placed him in the same position as both DG and JP as directors, but not board members. </w:t>
            </w:r>
          </w:p>
          <w:p w14:paraId="08F2FBC4" w14:textId="71B45FCD" w:rsidR="00555DCD" w:rsidRPr="00876824" w:rsidRDefault="00555DCD" w:rsidP="00876824">
            <w:pPr>
              <w:pStyle w:val="ListParagraph"/>
              <w:numPr>
                <w:ilvl w:val="0"/>
                <w:numId w:val="1"/>
              </w:numPr>
              <w:spacing w:before="40" w:after="40"/>
              <w:rPr>
                <w:sz w:val="20"/>
                <w:szCs w:val="20"/>
              </w:rPr>
            </w:pPr>
            <w:r>
              <w:rPr>
                <w:sz w:val="20"/>
                <w:szCs w:val="20"/>
              </w:rPr>
              <w:lastRenderedPageBreak/>
              <w:t xml:space="preserve">ME noted that he would not accept a </w:t>
            </w:r>
            <w:r w:rsidR="00876824">
              <w:rPr>
                <w:sz w:val="20"/>
                <w:szCs w:val="20"/>
              </w:rPr>
              <w:t xml:space="preserve">director remaining on the board who did not actively participate in board discussion or decisions. </w:t>
            </w:r>
            <w:r w:rsidRPr="00876824">
              <w:rPr>
                <w:sz w:val="20"/>
                <w:szCs w:val="20"/>
              </w:rPr>
              <w:t>ME asked CD to confirm if he would remain on the board as a director;</w:t>
            </w:r>
            <w:r w:rsidR="00876824" w:rsidRPr="00876824">
              <w:rPr>
                <w:sz w:val="20"/>
                <w:szCs w:val="20"/>
              </w:rPr>
              <w:t xml:space="preserve"> </w:t>
            </w:r>
            <w:proofErr w:type="spellStart"/>
            <w:r w:rsidR="00876824">
              <w:rPr>
                <w:sz w:val="20"/>
                <w:szCs w:val="20"/>
              </w:rPr>
              <w:t>JP</w:t>
            </w:r>
            <w:r w:rsidR="00266A2A">
              <w:rPr>
                <w:sz w:val="20"/>
                <w:szCs w:val="20"/>
              </w:rPr>
              <w:t>m</w:t>
            </w:r>
            <w:proofErr w:type="spellEnd"/>
            <w:r w:rsidR="00876824">
              <w:rPr>
                <w:sz w:val="20"/>
                <w:szCs w:val="20"/>
              </w:rPr>
              <w:t xml:space="preserve"> challenged CD not</w:t>
            </w:r>
            <w:r w:rsidRPr="00876824">
              <w:rPr>
                <w:sz w:val="20"/>
                <w:szCs w:val="20"/>
              </w:rPr>
              <w:t xml:space="preserve"> want</w:t>
            </w:r>
            <w:r w:rsidR="00876824">
              <w:rPr>
                <w:sz w:val="20"/>
                <w:szCs w:val="20"/>
              </w:rPr>
              <w:t>ing</w:t>
            </w:r>
            <w:r w:rsidRPr="00876824">
              <w:rPr>
                <w:sz w:val="20"/>
                <w:szCs w:val="20"/>
              </w:rPr>
              <w:t xml:space="preserve"> to be part o</w:t>
            </w:r>
            <w:r w:rsidR="00876824">
              <w:rPr>
                <w:sz w:val="20"/>
                <w:szCs w:val="20"/>
              </w:rPr>
              <w:t xml:space="preserve">f helping to improve the estate. </w:t>
            </w:r>
          </w:p>
          <w:p w14:paraId="6CB14AD1" w14:textId="364148F1" w:rsidR="00876824" w:rsidRDefault="00876824" w:rsidP="00B46040">
            <w:pPr>
              <w:pStyle w:val="ListParagraph"/>
              <w:numPr>
                <w:ilvl w:val="0"/>
                <w:numId w:val="1"/>
              </w:numPr>
              <w:spacing w:before="40" w:after="40"/>
              <w:rPr>
                <w:sz w:val="20"/>
                <w:szCs w:val="20"/>
              </w:rPr>
            </w:pPr>
            <w:r>
              <w:rPr>
                <w:sz w:val="20"/>
                <w:szCs w:val="20"/>
              </w:rPr>
              <w:t>ME commented that the board wished CD to remain an active director of the board. All board members supported ME position.</w:t>
            </w:r>
            <w:r w:rsidR="00266A2A">
              <w:rPr>
                <w:sz w:val="20"/>
                <w:szCs w:val="20"/>
              </w:rPr>
              <w:t xml:space="preserve"> ME also confirmed that no director was excluded from the board and that previous communications noting both DG and JP as directors (without a portfolio) was not intended to infer that they had any less influence on board activities; but rather that they simply had no mandate to manage a specific portfolio of board activities.</w:t>
            </w:r>
          </w:p>
          <w:p w14:paraId="6890321A" w14:textId="01982936" w:rsidR="00876824" w:rsidRDefault="00876824" w:rsidP="00876824">
            <w:pPr>
              <w:pStyle w:val="ListParagraph"/>
              <w:numPr>
                <w:ilvl w:val="0"/>
                <w:numId w:val="1"/>
              </w:numPr>
              <w:spacing w:before="40" w:after="40"/>
              <w:rPr>
                <w:sz w:val="20"/>
                <w:szCs w:val="20"/>
              </w:rPr>
            </w:pPr>
            <w:r>
              <w:rPr>
                <w:sz w:val="20"/>
                <w:szCs w:val="20"/>
              </w:rPr>
              <w:t xml:space="preserve">CD indicated a willingness to remain part of the board and that he was open minded </w:t>
            </w:r>
            <w:proofErr w:type="spellStart"/>
            <w:r>
              <w:rPr>
                <w:sz w:val="20"/>
                <w:szCs w:val="20"/>
              </w:rPr>
              <w:t>wrt</w:t>
            </w:r>
            <w:proofErr w:type="spellEnd"/>
            <w:r>
              <w:rPr>
                <w:sz w:val="20"/>
                <w:szCs w:val="20"/>
              </w:rPr>
              <w:t xml:space="preserve"> how his role might evolve in the future.</w:t>
            </w:r>
            <w:r w:rsidR="00266A2A">
              <w:rPr>
                <w:sz w:val="20"/>
                <w:szCs w:val="20"/>
              </w:rPr>
              <w:t xml:space="preserve"> </w:t>
            </w:r>
          </w:p>
          <w:p w14:paraId="5FD659C8" w14:textId="1C3324D5" w:rsidR="00266A2A" w:rsidRPr="00EC5A07" w:rsidRDefault="00266A2A" w:rsidP="00266A2A">
            <w:pPr>
              <w:spacing w:before="40" w:after="40"/>
              <w:rPr>
                <w:i/>
                <w:sz w:val="20"/>
                <w:szCs w:val="20"/>
              </w:rPr>
            </w:pPr>
            <w:r w:rsidRPr="00EC5A07">
              <w:rPr>
                <w:i/>
                <w:sz w:val="20"/>
                <w:szCs w:val="20"/>
              </w:rPr>
              <w:t>(</w:t>
            </w:r>
            <w:r w:rsidR="00EC5A07" w:rsidRPr="00EC5A07">
              <w:rPr>
                <w:i/>
                <w:sz w:val="20"/>
                <w:szCs w:val="20"/>
              </w:rPr>
              <w:t>Actions not befitting a director: incitement to drive VHMC into insolvency)</w:t>
            </w:r>
            <w:r w:rsidRPr="00EC5A07">
              <w:rPr>
                <w:i/>
                <w:sz w:val="20"/>
                <w:szCs w:val="20"/>
              </w:rPr>
              <w:t xml:space="preserve"> </w:t>
            </w:r>
          </w:p>
          <w:p w14:paraId="7EDF0B26" w14:textId="04D07153" w:rsidR="002A11BC" w:rsidRDefault="00F84118" w:rsidP="002A11BC">
            <w:pPr>
              <w:pStyle w:val="ListParagraph"/>
              <w:numPr>
                <w:ilvl w:val="0"/>
                <w:numId w:val="1"/>
              </w:numPr>
              <w:spacing w:before="40" w:after="40"/>
              <w:rPr>
                <w:sz w:val="20"/>
                <w:szCs w:val="20"/>
              </w:rPr>
            </w:pPr>
            <w:r>
              <w:rPr>
                <w:sz w:val="20"/>
                <w:szCs w:val="20"/>
              </w:rPr>
              <w:t xml:space="preserve">ME noted that </w:t>
            </w:r>
            <w:proofErr w:type="gramStart"/>
            <w:r>
              <w:rPr>
                <w:sz w:val="20"/>
                <w:szCs w:val="20"/>
              </w:rPr>
              <w:t>documents had been forwarded by JP</w:t>
            </w:r>
            <w:proofErr w:type="gramEnd"/>
            <w:r>
              <w:rPr>
                <w:sz w:val="20"/>
                <w:szCs w:val="20"/>
              </w:rPr>
              <w:t xml:space="preserve"> to members inciting non-payment of service charges. </w:t>
            </w:r>
            <w:r w:rsidR="00EC5A07">
              <w:rPr>
                <w:sz w:val="20"/>
                <w:szCs w:val="20"/>
              </w:rPr>
              <w:t xml:space="preserve">Me commented that both DG and CD were named explicitly within the communication as endorsing &amp; supporting non-payment. </w:t>
            </w:r>
            <w:r>
              <w:rPr>
                <w:sz w:val="20"/>
                <w:szCs w:val="20"/>
              </w:rPr>
              <w:t xml:space="preserve">Copies of the document were circulated to board members for review. Consensus opinion was that the content of the e-mail was </w:t>
            </w:r>
            <w:r w:rsidR="00EC5A07">
              <w:rPr>
                <w:sz w:val="20"/>
                <w:szCs w:val="20"/>
              </w:rPr>
              <w:t xml:space="preserve">wholly </w:t>
            </w:r>
            <w:r>
              <w:rPr>
                <w:sz w:val="20"/>
                <w:szCs w:val="20"/>
              </w:rPr>
              <w:t xml:space="preserve">inappropriate </w:t>
            </w:r>
            <w:r w:rsidR="00EC5A07">
              <w:rPr>
                <w:sz w:val="20"/>
                <w:szCs w:val="20"/>
              </w:rPr>
              <w:t xml:space="preserve">both in content and the scope of </w:t>
            </w:r>
            <w:proofErr w:type="gramStart"/>
            <w:r w:rsidR="00EC5A07">
              <w:rPr>
                <w:sz w:val="20"/>
                <w:szCs w:val="20"/>
              </w:rPr>
              <w:t>it’s</w:t>
            </w:r>
            <w:proofErr w:type="gramEnd"/>
            <w:r w:rsidR="00EC5A07">
              <w:rPr>
                <w:sz w:val="20"/>
                <w:szCs w:val="20"/>
              </w:rPr>
              <w:t xml:space="preserve"> circulation. </w:t>
            </w:r>
          </w:p>
          <w:p w14:paraId="4B98258A" w14:textId="3AC84687" w:rsidR="00EC5A07" w:rsidRDefault="00EC5A07" w:rsidP="002A11BC">
            <w:pPr>
              <w:pStyle w:val="ListParagraph"/>
              <w:numPr>
                <w:ilvl w:val="0"/>
                <w:numId w:val="1"/>
              </w:numPr>
              <w:spacing w:before="40" w:after="40"/>
              <w:rPr>
                <w:sz w:val="20"/>
                <w:szCs w:val="20"/>
              </w:rPr>
            </w:pPr>
            <w:r>
              <w:rPr>
                <w:sz w:val="20"/>
                <w:szCs w:val="20"/>
              </w:rPr>
              <w:t>DG and CD confirmed that they had not been made aware of what JP had communicated – DG commented that he planned to pay his charge in full.</w:t>
            </w:r>
          </w:p>
          <w:p w14:paraId="7F78275D" w14:textId="5618B359" w:rsidR="00EC5A07" w:rsidRDefault="00EC5A07" w:rsidP="002A11BC">
            <w:pPr>
              <w:pStyle w:val="ListParagraph"/>
              <w:numPr>
                <w:ilvl w:val="0"/>
                <w:numId w:val="1"/>
              </w:numPr>
              <w:spacing w:before="40" w:after="40"/>
              <w:rPr>
                <w:sz w:val="20"/>
                <w:szCs w:val="20"/>
              </w:rPr>
            </w:pPr>
            <w:r>
              <w:rPr>
                <w:sz w:val="20"/>
                <w:szCs w:val="20"/>
              </w:rPr>
              <w:t xml:space="preserve">The board suspended further conversation </w:t>
            </w:r>
            <w:proofErr w:type="spellStart"/>
            <w:r>
              <w:rPr>
                <w:sz w:val="20"/>
                <w:szCs w:val="20"/>
              </w:rPr>
              <w:t>wrt</w:t>
            </w:r>
            <w:proofErr w:type="spellEnd"/>
            <w:r>
              <w:rPr>
                <w:sz w:val="20"/>
                <w:szCs w:val="20"/>
              </w:rPr>
              <w:t xml:space="preserve"> JP pending the outcome of a motion put forward by WB to remove JP from the board.</w:t>
            </w:r>
          </w:p>
          <w:p w14:paraId="304687FA" w14:textId="0CA53334" w:rsidR="00EC5A07" w:rsidRPr="00EC5A07" w:rsidRDefault="00EC5A07" w:rsidP="00EC5A07">
            <w:pPr>
              <w:spacing w:before="40" w:after="40"/>
              <w:rPr>
                <w:i/>
                <w:sz w:val="20"/>
                <w:szCs w:val="20"/>
              </w:rPr>
            </w:pPr>
            <w:r w:rsidRPr="00EC5A07">
              <w:rPr>
                <w:i/>
                <w:sz w:val="20"/>
                <w:szCs w:val="20"/>
              </w:rPr>
              <w:t>(Board attendance: JP)</w:t>
            </w:r>
          </w:p>
          <w:p w14:paraId="4A91E4A8" w14:textId="77777777" w:rsidR="00EC5A07" w:rsidRDefault="00876824" w:rsidP="00876824">
            <w:pPr>
              <w:pStyle w:val="ListParagraph"/>
              <w:numPr>
                <w:ilvl w:val="0"/>
                <w:numId w:val="1"/>
              </w:numPr>
              <w:spacing w:before="40" w:after="40"/>
              <w:rPr>
                <w:sz w:val="20"/>
                <w:szCs w:val="20"/>
              </w:rPr>
            </w:pPr>
            <w:r w:rsidRPr="00876824">
              <w:rPr>
                <w:sz w:val="20"/>
                <w:szCs w:val="20"/>
              </w:rPr>
              <w:t>WB motioned that JP be removed as</w:t>
            </w:r>
            <w:r>
              <w:rPr>
                <w:sz w:val="20"/>
                <w:szCs w:val="20"/>
              </w:rPr>
              <w:t xml:space="preserve"> a director for non-attendance at</w:t>
            </w:r>
            <w:r w:rsidR="00EC5A07">
              <w:rPr>
                <w:sz w:val="20"/>
                <w:szCs w:val="20"/>
              </w:rPr>
              <w:t xml:space="preserve"> the previous 4 board meetings. WB noted that this was permitted within the director’s </w:t>
            </w:r>
            <w:proofErr w:type="gramStart"/>
            <w:r w:rsidR="00EC5A07">
              <w:rPr>
                <w:sz w:val="20"/>
                <w:szCs w:val="20"/>
              </w:rPr>
              <w:t>code which</w:t>
            </w:r>
            <w:proofErr w:type="gramEnd"/>
            <w:r w:rsidR="00EC5A07">
              <w:rPr>
                <w:sz w:val="20"/>
                <w:szCs w:val="20"/>
              </w:rPr>
              <w:t xml:space="preserve"> JP clearly supported. </w:t>
            </w:r>
          </w:p>
          <w:p w14:paraId="77BB0696" w14:textId="59FDCB36" w:rsidR="00EC5A07" w:rsidRDefault="00EC5A07" w:rsidP="00876824">
            <w:pPr>
              <w:pStyle w:val="ListParagraph"/>
              <w:numPr>
                <w:ilvl w:val="0"/>
                <w:numId w:val="1"/>
              </w:numPr>
              <w:spacing w:before="40" w:after="40"/>
              <w:rPr>
                <w:sz w:val="20"/>
                <w:szCs w:val="20"/>
              </w:rPr>
            </w:pPr>
            <w:r>
              <w:rPr>
                <w:sz w:val="20"/>
                <w:szCs w:val="20"/>
              </w:rPr>
              <w:t xml:space="preserve">CD raised an objection noting that JP should be given a warning before being removed from the board. </w:t>
            </w:r>
            <w:proofErr w:type="spellStart"/>
            <w:r>
              <w:rPr>
                <w:sz w:val="20"/>
                <w:szCs w:val="20"/>
              </w:rPr>
              <w:t>JPm</w:t>
            </w:r>
            <w:proofErr w:type="spellEnd"/>
            <w:r>
              <w:rPr>
                <w:sz w:val="20"/>
                <w:szCs w:val="20"/>
              </w:rPr>
              <w:t xml:space="preserve"> reminded CD that JPS behavior had reverted to that observed when </w:t>
            </w:r>
            <w:proofErr w:type="spellStart"/>
            <w:r>
              <w:rPr>
                <w:sz w:val="20"/>
                <w:szCs w:val="20"/>
              </w:rPr>
              <w:t>JPm</w:t>
            </w:r>
            <w:proofErr w:type="spellEnd"/>
            <w:r>
              <w:rPr>
                <w:sz w:val="20"/>
                <w:szCs w:val="20"/>
              </w:rPr>
              <w:t xml:space="preserve">, DG and WB first joined the board and that she had already previously been issued a warning (in response to her behavior towards board members and GHP). </w:t>
            </w:r>
          </w:p>
          <w:p w14:paraId="64A24BE0" w14:textId="22A0492F" w:rsidR="00B46040" w:rsidRPr="00EC5A07" w:rsidRDefault="00876824" w:rsidP="00EC5A07">
            <w:pPr>
              <w:pStyle w:val="ListParagraph"/>
              <w:numPr>
                <w:ilvl w:val="0"/>
                <w:numId w:val="1"/>
              </w:numPr>
              <w:spacing w:before="40" w:after="40"/>
              <w:rPr>
                <w:i/>
                <w:sz w:val="20"/>
                <w:szCs w:val="20"/>
              </w:rPr>
            </w:pPr>
            <w:r>
              <w:rPr>
                <w:sz w:val="20"/>
                <w:szCs w:val="20"/>
              </w:rPr>
              <w:t xml:space="preserve">MC </w:t>
            </w:r>
            <w:r w:rsidR="00EC5A07">
              <w:rPr>
                <w:sz w:val="20"/>
                <w:szCs w:val="20"/>
              </w:rPr>
              <w:t xml:space="preserve">proceeded to second the </w:t>
            </w:r>
            <w:proofErr w:type="gramStart"/>
            <w:r w:rsidR="00EC5A07">
              <w:rPr>
                <w:sz w:val="20"/>
                <w:szCs w:val="20"/>
              </w:rPr>
              <w:t>motion which</w:t>
            </w:r>
            <w:proofErr w:type="gramEnd"/>
            <w:r w:rsidR="00EC5A07">
              <w:rPr>
                <w:sz w:val="20"/>
                <w:szCs w:val="20"/>
              </w:rPr>
              <w:t xml:space="preserve"> was then duly voted on. </w:t>
            </w:r>
            <w:r>
              <w:rPr>
                <w:sz w:val="20"/>
                <w:szCs w:val="20"/>
              </w:rPr>
              <w:t>4</w:t>
            </w:r>
            <w:r w:rsidR="00EC5A07">
              <w:rPr>
                <w:sz w:val="20"/>
                <w:szCs w:val="20"/>
              </w:rPr>
              <w:t xml:space="preserve"> By a vote of 4 in favor to 2 against, it was agreed to remove JP from the board with immediate effect. </w:t>
            </w:r>
          </w:p>
          <w:p w14:paraId="33DE92EC" w14:textId="1AF92F8F" w:rsidR="00EC5A07" w:rsidRPr="00FF076B" w:rsidRDefault="00EC5A07" w:rsidP="00EC5A07">
            <w:pPr>
              <w:pStyle w:val="ListParagraph"/>
              <w:spacing w:before="40" w:after="40"/>
              <w:ind w:left="360"/>
              <w:rPr>
                <w:i/>
                <w:sz w:val="20"/>
                <w:szCs w:val="20"/>
              </w:rPr>
            </w:pPr>
          </w:p>
        </w:tc>
        <w:tc>
          <w:tcPr>
            <w:tcW w:w="2708" w:type="dxa"/>
          </w:tcPr>
          <w:p w14:paraId="7CB72D6A" w14:textId="77777777" w:rsidR="00163548" w:rsidRDefault="00163548" w:rsidP="00163548">
            <w:pPr>
              <w:pStyle w:val="ListParagraph"/>
              <w:spacing w:before="40" w:after="40"/>
              <w:ind w:left="317"/>
              <w:rPr>
                <w:sz w:val="20"/>
                <w:szCs w:val="20"/>
              </w:rPr>
            </w:pPr>
          </w:p>
          <w:p w14:paraId="1A5638DE" w14:textId="77777777" w:rsidR="00752323" w:rsidRPr="00FF076B" w:rsidRDefault="00876824" w:rsidP="00B46040">
            <w:pPr>
              <w:pStyle w:val="ListParagraph"/>
              <w:numPr>
                <w:ilvl w:val="0"/>
                <w:numId w:val="24"/>
              </w:numPr>
              <w:spacing w:before="40" w:after="40"/>
              <w:ind w:left="317" w:hanging="317"/>
              <w:rPr>
                <w:sz w:val="20"/>
                <w:szCs w:val="20"/>
              </w:rPr>
            </w:pPr>
            <w:proofErr w:type="spellStart"/>
            <w:r>
              <w:rPr>
                <w:sz w:val="20"/>
                <w:szCs w:val="20"/>
              </w:rPr>
              <w:t>LoS</w:t>
            </w:r>
            <w:proofErr w:type="spellEnd"/>
            <w:r>
              <w:rPr>
                <w:sz w:val="20"/>
                <w:szCs w:val="20"/>
              </w:rPr>
              <w:t xml:space="preserve"> to update company house on director structure.</w:t>
            </w:r>
          </w:p>
        </w:tc>
      </w:tr>
      <w:tr w:rsidR="00F84118" w:rsidRPr="0013604A" w14:paraId="62BC186C" w14:textId="77777777" w:rsidTr="00F84118">
        <w:tblPrEx>
          <w:tblLook w:val="04A0" w:firstRow="1" w:lastRow="0" w:firstColumn="1" w:lastColumn="0" w:noHBand="0" w:noVBand="1"/>
        </w:tblPrEx>
        <w:tc>
          <w:tcPr>
            <w:tcW w:w="1007" w:type="dxa"/>
          </w:tcPr>
          <w:p w14:paraId="69F7F4CC" w14:textId="77777777" w:rsidR="00F84118" w:rsidRPr="00752323" w:rsidRDefault="00F84118" w:rsidP="00F84118">
            <w:pPr>
              <w:spacing w:before="40" w:after="40"/>
              <w:rPr>
                <w:sz w:val="20"/>
                <w:szCs w:val="20"/>
              </w:rPr>
            </w:pPr>
            <w:r>
              <w:rPr>
                <w:sz w:val="20"/>
                <w:szCs w:val="20"/>
              </w:rPr>
              <w:lastRenderedPageBreak/>
              <w:t>3</w:t>
            </w:r>
          </w:p>
          <w:p w14:paraId="68771857" w14:textId="77777777" w:rsidR="00F84118" w:rsidRDefault="00F84118" w:rsidP="00F84118">
            <w:pPr>
              <w:spacing w:before="40" w:after="40"/>
              <w:rPr>
                <w:sz w:val="20"/>
                <w:szCs w:val="20"/>
              </w:rPr>
            </w:pPr>
            <w:r>
              <w:rPr>
                <w:sz w:val="20"/>
                <w:szCs w:val="20"/>
              </w:rPr>
              <w:t>20:00</w:t>
            </w:r>
          </w:p>
        </w:tc>
        <w:tc>
          <w:tcPr>
            <w:tcW w:w="6898" w:type="dxa"/>
          </w:tcPr>
          <w:p w14:paraId="3BEDA077" w14:textId="77777777" w:rsidR="00F84118" w:rsidRPr="0017219A" w:rsidRDefault="00F84118" w:rsidP="00F84118">
            <w:pPr>
              <w:spacing w:before="40" w:after="40"/>
              <w:rPr>
                <w:i/>
                <w:sz w:val="20"/>
                <w:szCs w:val="20"/>
              </w:rPr>
            </w:pPr>
            <w:r>
              <w:rPr>
                <w:i/>
                <w:sz w:val="20"/>
                <w:szCs w:val="20"/>
              </w:rPr>
              <w:t>Approval of Board Minutes</w:t>
            </w:r>
          </w:p>
          <w:p w14:paraId="5F42A73C" w14:textId="1077C82E" w:rsidR="00EC5A07" w:rsidRDefault="00EC5A07" w:rsidP="00F84118">
            <w:pPr>
              <w:pStyle w:val="ListParagraph"/>
              <w:numPr>
                <w:ilvl w:val="0"/>
                <w:numId w:val="1"/>
              </w:numPr>
              <w:spacing w:before="40" w:after="40"/>
              <w:rPr>
                <w:sz w:val="20"/>
                <w:szCs w:val="20"/>
              </w:rPr>
            </w:pPr>
            <w:proofErr w:type="spellStart"/>
            <w:r>
              <w:rPr>
                <w:sz w:val="20"/>
                <w:szCs w:val="20"/>
              </w:rPr>
              <w:t>LoS</w:t>
            </w:r>
            <w:proofErr w:type="spellEnd"/>
            <w:r>
              <w:rPr>
                <w:sz w:val="20"/>
                <w:szCs w:val="20"/>
              </w:rPr>
              <w:t>, representing GHP, joined the meeting at 20:00. The management meeting duly commenced.</w:t>
            </w:r>
          </w:p>
          <w:p w14:paraId="2631CD6C" w14:textId="7A2457A1" w:rsidR="00F84118" w:rsidRDefault="00F84118" w:rsidP="00F84118">
            <w:pPr>
              <w:pStyle w:val="ListParagraph"/>
              <w:numPr>
                <w:ilvl w:val="0"/>
                <w:numId w:val="1"/>
              </w:numPr>
              <w:spacing w:before="40" w:after="40"/>
              <w:rPr>
                <w:sz w:val="20"/>
                <w:szCs w:val="20"/>
              </w:rPr>
            </w:pPr>
            <w:proofErr w:type="gramStart"/>
            <w:r w:rsidRPr="00F84118">
              <w:rPr>
                <w:sz w:val="20"/>
                <w:szCs w:val="20"/>
              </w:rPr>
              <w:t>Minutes of 17</w:t>
            </w:r>
            <w:r w:rsidRPr="00F84118">
              <w:rPr>
                <w:sz w:val="20"/>
                <w:szCs w:val="20"/>
                <w:vertAlign w:val="superscript"/>
              </w:rPr>
              <w:t>th</w:t>
            </w:r>
            <w:r w:rsidRPr="00F84118">
              <w:rPr>
                <w:sz w:val="20"/>
                <w:szCs w:val="20"/>
              </w:rPr>
              <w:t xml:space="preserve"> December 2013 were approved </w:t>
            </w:r>
            <w:r w:rsidR="00EC5A07">
              <w:rPr>
                <w:sz w:val="20"/>
                <w:szCs w:val="20"/>
              </w:rPr>
              <w:t xml:space="preserve">by the board </w:t>
            </w:r>
            <w:r w:rsidRPr="00F84118">
              <w:rPr>
                <w:sz w:val="20"/>
                <w:szCs w:val="20"/>
              </w:rPr>
              <w:t>as a true reflection of discussions &amp; decisions made</w:t>
            </w:r>
            <w:proofErr w:type="gramEnd"/>
            <w:r w:rsidRPr="00F84118">
              <w:rPr>
                <w:sz w:val="20"/>
                <w:szCs w:val="20"/>
              </w:rPr>
              <w:t>.</w:t>
            </w:r>
            <w:r>
              <w:rPr>
                <w:sz w:val="20"/>
                <w:szCs w:val="20"/>
              </w:rPr>
              <w:t xml:space="preserve"> </w:t>
            </w:r>
          </w:p>
          <w:p w14:paraId="5FA27A0E" w14:textId="77777777" w:rsidR="00F84118" w:rsidRPr="00F84118" w:rsidRDefault="00F84118" w:rsidP="00F84118">
            <w:pPr>
              <w:pStyle w:val="ListParagraph"/>
              <w:spacing w:before="40" w:after="40"/>
              <w:ind w:left="360"/>
              <w:rPr>
                <w:sz w:val="20"/>
                <w:szCs w:val="20"/>
              </w:rPr>
            </w:pPr>
          </w:p>
        </w:tc>
        <w:tc>
          <w:tcPr>
            <w:tcW w:w="2708" w:type="dxa"/>
          </w:tcPr>
          <w:p w14:paraId="77315269" w14:textId="77777777" w:rsidR="00F84118" w:rsidRDefault="00F84118" w:rsidP="00F84118">
            <w:pPr>
              <w:pStyle w:val="ListParagraph"/>
              <w:spacing w:before="40" w:after="40"/>
              <w:ind w:left="317"/>
              <w:rPr>
                <w:sz w:val="20"/>
                <w:szCs w:val="20"/>
              </w:rPr>
            </w:pPr>
          </w:p>
          <w:p w14:paraId="3A33727E" w14:textId="77777777" w:rsidR="00F84118" w:rsidRPr="00FF076B" w:rsidRDefault="00F84118" w:rsidP="00F84118">
            <w:pPr>
              <w:pStyle w:val="ListParagraph"/>
              <w:spacing w:before="40" w:after="40"/>
              <w:ind w:left="317"/>
              <w:rPr>
                <w:sz w:val="20"/>
                <w:szCs w:val="20"/>
              </w:rPr>
            </w:pPr>
          </w:p>
        </w:tc>
      </w:tr>
      <w:tr w:rsidR="00F84118" w:rsidRPr="0013604A" w14:paraId="43BDDDE9" w14:textId="77777777" w:rsidTr="00F84118">
        <w:tblPrEx>
          <w:tblLook w:val="04A0" w:firstRow="1" w:lastRow="0" w:firstColumn="1" w:lastColumn="0" w:noHBand="0" w:noVBand="1"/>
        </w:tblPrEx>
        <w:tc>
          <w:tcPr>
            <w:tcW w:w="1007" w:type="dxa"/>
          </w:tcPr>
          <w:p w14:paraId="6501E077" w14:textId="77777777" w:rsidR="00F84118" w:rsidRPr="00752323" w:rsidRDefault="00F84118" w:rsidP="00F84118">
            <w:pPr>
              <w:spacing w:before="40" w:after="40"/>
              <w:rPr>
                <w:sz w:val="20"/>
                <w:szCs w:val="20"/>
              </w:rPr>
            </w:pPr>
            <w:r>
              <w:rPr>
                <w:sz w:val="20"/>
                <w:szCs w:val="20"/>
              </w:rPr>
              <w:t>4</w:t>
            </w:r>
          </w:p>
          <w:p w14:paraId="140D3164" w14:textId="77777777" w:rsidR="00F84118" w:rsidRDefault="00F84118" w:rsidP="00F84118">
            <w:pPr>
              <w:spacing w:before="40" w:after="40"/>
              <w:rPr>
                <w:sz w:val="20"/>
                <w:szCs w:val="20"/>
              </w:rPr>
            </w:pPr>
            <w:r>
              <w:rPr>
                <w:sz w:val="20"/>
                <w:szCs w:val="20"/>
              </w:rPr>
              <w:t>20:00</w:t>
            </w:r>
          </w:p>
        </w:tc>
        <w:tc>
          <w:tcPr>
            <w:tcW w:w="6898" w:type="dxa"/>
          </w:tcPr>
          <w:p w14:paraId="592C7BFA" w14:textId="77777777" w:rsidR="00F84118" w:rsidRPr="0017219A" w:rsidRDefault="00F84118" w:rsidP="00F84118">
            <w:pPr>
              <w:spacing w:before="40" w:after="40"/>
              <w:rPr>
                <w:i/>
                <w:sz w:val="20"/>
                <w:szCs w:val="20"/>
              </w:rPr>
            </w:pPr>
            <w:r>
              <w:rPr>
                <w:i/>
                <w:sz w:val="20"/>
                <w:szCs w:val="20"/>
              </w:rPr>
              <w:t>Matters arising</w:t>
            </w:r>
          </w:p>
          <w:p w14:paraId="1A9D1DEF" w14:textId="6FFD3185" w:rsidR="00F84118" w:rsidRDefault="00F84118" w:rsidP="00F84118">
            <w:pPr>
              <w:pStyle w:val="ListParagraph"/>
              <w:numPr>
                <w:ilvl w:val="0"/>
                <w:numId w:val="1"/>
              </w:numPr>
              <w:spacing w:before="40" w:after="40"/>
              <w:rPr>
                <w:sz w:val="20"/>
                <w:szCs w:val="20"/>
              </w:rPr>
            </w:pPr>
            <w:r>
              <w:rPr>
                <w:sz w:val="20"/>
                <w:szCs w:val="20"/>
              </w:rPr>
              <w:t xml:space="preserve">CD challenged the structure &amp; composition of the budget. ME noted that CD had absented himself from Dec board meeting at which the </w:t>
            </w:r>
            <w:r w:rsidR="00EC5A07">
              <w:rPr>
                <w:sz w:val="20"/>
                <w:szCs w:val="20"/>
              </w:rPr>
              <w:t>budget was discussed and agreed and that CD, DG and JP had all failed to respond or provide feedback at any point on any of the pre-budget communications all of which had been shared with all board members.</w:t>
            </w:r>
          </w:p>
          <w:p w14:paraId="189213D2" w14:textId="4431B224" w:rsidR="00F84118" w:rsidRDefault="00EC5A07" w:rsidP="00F84118">
            <w:pPr>
              <w:pStyle w:val="ListParagraph"/>
              <w:numPr>
                <w:ilvl w:val="0"/>
                <w:numId w:val="1"/>
              </w:numPr>
              <w:spacing w:before="40" w:after="40"/>
              <w:rPr>
                <w:sz w:val="20"/>
                <w:szCs w:val="20"/>
              </w:rPr>
            </w:pPr>
            <w:r>
              <w:rPr>
                <w:sz w:val="20"/>
                <w:szCs w:val="20"/>
              </w:rPr>
              <w:t>ME asked CD to walk through his specific concerns in order that they could be adequately addressed</w:t>
            </w:r>
            <w:r w:rsidR="00F84118">
              <w:rPr>
                <w:sz w:val="20"/>
                <w:szCs w:val="20"/>
              </w:rPr>
              <w:t>:</w:t>
            </w:r>
          </w:p>
          <w:p w14:paraId="370F2965" w14:textId="3B73AF3B" w:rsidR="00F84118" w:rsidRDefault="00EC5A07" w:rsidP="00F84118">
            <w:pPr>
              <w:pStyle w:val="ListParagraph"/>
              <w:numPr>
                <w:ilvl w:val="1"/>
                <w:numId w:val="1"/>
              </w:numPr>
              <w:spacing w:before="40" w:after="40"/>
              <w:rPr>
                <w:sz w:val="20"/>
                <w:szCs w:val="20"/>
              </w:rPr>
            </w:pPr>
            <w:r>
              <w:rPr>
                <w:sz w:val="20"/>
                <w:szCs w:val="20"/>
              </w:rPr>
              <w:t>CD noted that c</w:t>
            </w:r>
            <w:r w:rsidR="00F84118">
              <w:rPr>
                <w:sz w:val="20"/>
                <w:szCs w:val="20"/>
              </w:rPr>
              <w:t xml:space="preserve">ompany secretarial income </w:t>
            </w:r>
            <w:r w:rsidR="00A024F9">
              <w:rPr>
                <w:sz w:val="20"/>
                <w:szCs w:val="20"/>
              </w:rPr>
              <w:t xml:space="preserve">had been </w:t>
            </w:r>
            <w:r w:rsidR="00F84118">
              <w:rPr>
                <w:sz w:val="20"/>
                <w:szCs w:val="20"/>
              </w:rPr>
              <w:t>excluded</w:t>
            </w:r>
            <w:r w:rsidR="00A024F9">
              <w:rPr>
                <w:sz w:val="20"/>
                <w:szCs w:val="20"/>
              </w:rPr>
              <w:t xml:space="preserve"> in the FY2013 P&amp;L forecast</w:t>
            </w:r>
            <w:r w:rsidR="00F84118">
              <w:rPr>
                <w:sz w:val="20"/>
                <w:szCs w:val="20"/>
              </w:rPr>
              <w:t xml:space="preserve">; </w:t>
            </w:r>
            <w:proofErr w:type="spellStart"/>
            <w:r w:rsidR="00A024F9">
              <w:rPr>
                <w:sz w:val="20"/>
                <w:szCs w:val="20"/>
              </w:rPr>
              <w:t>LoS</w:t>
            </w:r>
            <w:proofErr w:type="spellEnd"/>
            <w:r w:rsidR="00A024F9">
              <w:rPr>
                <w:sz w:val="20"/>
                <w:szCs w:val="20"/>
              </w:rPr>
              <w:t xml:space="preserve"> noted this was an oversight. SH &amp; ME confirmed that an </w:t>
            </w:r>
            <w:r w:rsidR="00F84118">
              <w:rPr>
                <w:sz w:val="20"/>
                <w:szCs w:val="20"/>
              </w:rPr>
              <w:t>income</w:t>
            </w:r>
            <w:r w:rsidR="00A024F9">
              <w:rPr>
                <w:sz w:val="20"/>
                <w:szCs w:val="20"/>
              </w:rPr>
              <w:t xml:space="preserve"> line would</w:t>
            </w:r>
            <w:r w:rsidR="00F84118">
              <w:rPr>
                <w:sz w:val="20"/>
                <w:szCs w:val="20"/>
              </w:rPr>
              <w:t xml:space="preserve"> be shown in actual </w:t>
            </w:r>
            <w:proofErr w:type="gramStart"/>
            <w:r w:rsidR="00F84118">
              <w:rPr>
                <w:sz w:val="20"/>
                <w:szCs w:val="20"/>
              </w:rPr>
              <w:t>year end</w:t>
            </w:r>
            <w:proofErr w:type="gramEnd"/>
            <w:r w:rsidR="00F84118">
              <w:rPr>
                <w:sz w:val="20"/>
                <w:szCs w:val="20"/>
              </w:rPr>
              <w:t xml:space="preserve"> accounts.</w:t>
            </w:r>
            <w:r w:rsidR="00630EE9">
              <w:rPr>
                <w:sz w:val="20"/>
                <w:szCs w:val="20"/>
              </w:rPr>
              <w:t xml:space="preserve"> Los confirmed </w:t>
            </w:r>
            <w:r w:rsidR="00A024F9">
              <w:rPr>
                <w:sz w:val="20"/>
                <w:szCs w:val="20"/>
              </w:rPr>
              <w:t>the impact on the P&amp;L forecast would be c £2,900.</w:t>
            </w:r>
          </w:p>
          <w:p w14:paraId="5BB3D3D1" w14:textId="6A7FD99F" w:rsidR="00F84118" w:rsidRDefault="00630EE9" w:rsidP="00F84118">
            <w:pPr>
              <w:pStyle w:val="ListParagraph"/>
              <w:numPr>
                <w:ilvl w:val="1"/>
                <w:numId w:val="1"/>
              </w:numPr>
              <w:spacing w:before="40" w:after="40"/>
              <w:rPr>
                <w:sz w:val="20"/>
                <w:szCs w:val="20"/>
              </w:rPr>
            </w:pPr>
            <w:r>
              <w:rPr>
                <w:sz w:val="20"/>
                <w:szCs w:val="20"/>
              </w:rPr>
              <w:t xml:space="preserve">CD </w:t>
            </w:r>
            <w:r w:rsidR="00A024F9">
              <w:rPr>
                <w:sz w:val="20"/>
                <w:szCs w:val="20"/>
              </w:rPr>
              <w:t xml:space="preserve">noted that GHP had paid VAT on a cleaning contract that had been negotiated by CD as being VAT exempt by making payments through a domestic cleaning services provider. WB queried if this was appropriate and asked for contracts to be provided that confirmed this arrangement was in place. CD committed to look for documented evidence of this agreement but accepted it most </w:t>
            </w:r>
            <w:r w:rsidR="00A024F9">
              <w:rPr>
                <w:sz w:val="20"/>
                <w:szCs w:val="20"/>
              </w:rPr>
              <w:lastRenderedPageBreak/>
              <w:t>likely did not exist.</w:t>
            </w:r>
          </w:p>
          <w:p w14:paraId="1CD1E7BF" w14:textId="54260B5A" w:rsidR="00630EE9" w:rsidRDefault="00630EE9" w:rsidP="00F84118">
            <w:pPr>
              <w:pStyle w:val="ListParagraph"/>
              <w:numPr>
                <w:ilvl w:val="1"/>
                <w:numId w:val="1"/>
              </w:numPr>
              <w:spacing w:before="40" w:after="40"/>
              <w:rPr>
                <w:sz w:val="20"/>
                <w:szCs w:val="20"/>
              </w:rPr>
            </w:pPr>
            <w:r>
              <w:rPr>
                <w:sz w:val="20"/>
                <w:szCs w:val="20"/>
              </w:rPr>
              <w:t xml:space="preserve">CD challenged grounds maintenance costs. </w:t>
            </w:r>
            <w:proofErr w:type="spellStart"/>
            <w:r>
              <w:rPr>
                <w:sz w:val="20"/>
                <w:szCs w:val="20"/>
              </w:rPr>
              <w:t>LoS</w:t>
            </w:r>
            <w:proofErr w:type="spellEnd"/>
            <w:r>
              <w:rPr>
                <w:sz w:val="20"/>
                <w:szCs w:val="20"/>
              </w:rPr>
              <w:t xml:space="preserve"> noted that addit</w:t>
            </w:r>
            <w:r w:rsidR="00A024F9">
              <w:rPr>
                <w:sz w:val="20"/>
                <w:szCs w:val="20"/>
              </w:rPr>
              <w:t xml:space="preserve">ional cost had been incurred over and above budget provision and that the board had explicitly approved each item. </w:t>
            </w:r>
          </w:p>
          <w:p w14:paraId="3BB456AA" w14:textId="7363A87E" w:rsidR="00630EE9" w:rsidRDefault="00A024F9" w:rsidP="00F84118">
            <w:pPr>
              <w:pStyle w:val="ListParagraph"/>
              <w:numPr>
                <w:ilvl w:val="1"/>
                <w:numId w:val="1"/>
              </w:numPr>
              <w:spacing w:before="40" w:after="40"/>
              <w:rPr>
                <w:sz w:val="20"/>
                <w:szCs w:val="20"/>
              </w:rPr>
            </w:pPr>
            <w:r>
              <w:rPr>
                <w:sz w:val="20"/>
                <w:szCs w:val="20"/>
              </w:rPr>
              <w:t>CD noted that the c</w:t>
            </w:r>
            <w:r w:rsidR="00630EE9">
              <w:rPr>
                <w:sz w:val="20"/>
                <w:szCs w:val="20"/>
              </w:rPr>
              <w:t>ontribution to parking</w:t>
            </w:r>
            <w:r>
              <w:rPr>
                <w:sz w:val="20"/>
                <w:szCs w:val="20"/>
              </w:rPr>
              <w:t xml:space="preserve"> calculations appeared to be incorrect</w:t>
            </w:r>
            <w:r w:rsidR="00630EE9">
              <w:rPr>
                <w:sz w:val="20"/>
                <w:szCs w:val="20"/>
              </w:rPr>
              <w:t xml:space="preserve"> – </w:t>
            </w:r>
            <w:r>
              <w:rPr>
                <w:sz w:val="20"/>
                <w:szCs w:val="20"/>
              </w:rPr>
              <w:t xml:space="preserve">SH confirmed that the </w:t>
            </w:r>
            <w:r w:rsidR="00630EE9">
              <w:rPr>
                <w:sz w:val="20"/>
                <w:szCs w:val="20"/>
              </w:rPr>
              <w:t xml:space="preserve">rules </w:t>
            </w:r>
            <w:r w:rsidR="006E0CA9">
              <w:rPr>
                <w:sz w:val="20"/>
                <w:szCs w:val="20"/>
              </w:rPr>
              <w:t>governing the</w:t>
            </w:r>
            <w:r>
              <w:rPr>
                <w:sz w:val="20"/>
                <w:szCs w:val="20"/>
              </w:rPr>
              <w:t xml:space="preserve"> </w:t>
            </w:r>
            <w:r w:rsidR="00630EE9">
              <w:rPr>
                <w:sz w:val="20"/>
                <w:szCs w:val="20"/>
              </w:rPr>
              <w:t xml:space="preserve">calculation </w:t>
            </w:r>
            <w:r>
              <w:rPr>
                <w:sz w:val="20"/>
                <w:szCs w:val="20"/>
              </w:rPr>
              <w:t xml:space="preserve">of the </w:t>
            </w:r>
            <w:r w:rsidR="00630EE9">
              <w:rPr>
                <w:sz w:val="20"/>
                <w:szCs w:val="20"/>
              </w:rPr>
              <w:t xml:space="preserve">value </w:t>
            </w:r>
            <w:r>
              <w:rPr>
                <w:sz w:val="20"/>
                <w:szCs w:val="20"/>
              </w:rPr>
              <w:t xml:space="preserve">had yet </w:t>
            </w:r>
            <w:r w:rsidR="00630EE9">
              <w:rPr>
                <w:sz w:val="20"/>
                <w:szCs w:val="20"/>
              </w:rPr>
              <w:t>to be de</w:t>
            </w:r>
            <w:r>
              <w:rPr>
                <w:sz w:val="20"/>
                <w:szCs w:val="20"/>
              </w:rPr>
              <w:t>termined and that prior year accounts had been used to guide FY2014 budget.</w:t>
            </w:r>
          </w:p>
          <w:p w14:paraId="106D8E27" w14:textId="7913E554" w:rsidR="00630EE9" w:rsidRDefault="00A024F9" w:rsidP="00F84118">
            <w:pPr>
              <w:pStyle w:val="ListParagraph"/>
              <w:numPr>
                <w:ilvl w:val="1"/>
                <w:numId w:val="1"/>
              </w:numPr>
              <w:spacing w:before="40" w:after="40"/>
              <w:rPr>
                <w:sz w:val="20"/>
                <w:szCs w:val="20"/>
              </w:rPr>
            </w:pPr>
            <w:r>
              <w:rPr>
                <w:sz w:val="20"/>
                <w:szCs w:val="20"/>
              </w:rPr>
              <w:t>CD commented that m</w:t>
            </w:r>
            <w:r w:rsidR="00630EE9">
              <w:rPr>
                <w:sz w:val="20"/>
                <w:szCs w:val="20"/>
              </w:rPr>
              <w:t>anagement company expenses</w:t>
            </w:r>
            <w:r>
              <w:rPr>
                <w:sz w:val="20"/>
                <w:szCs w:val="20"/>
              </w:rPr>
              <w:t xml:space="preserve"> had </w:t>
            </w:r>
            <w:proofErr w:type="gramStart"/>
            <w:r>
              <w:rPr>
                <w:sz w:val="20"/>
                <w:szCs w:val="20"/>
              </w:rPr>
              <w:t>risen</w:t>
            </w:r>
            <w:proofErr w:type="gramEnd"/>
            <w:r>
              <w:rPr>
                <w:sz w:val="20"/>
                <w:szCs w:val="20"/>
              </w:rPr>
              <w:t xml:space="preserve"> material in the past two months. WB confirmed the accounts contained an </w:t>
            </w:r>
            <w:r w:rsidR="00630EE9">
              <w:rPr>
                <w:sz w:val="20"/>
                <w:szCs w:val="20"/>
              </w:rPr>
              <w:t>accrual</w:t>
            </w:r>
            <w:r>
              <w:rPr>
                <w:sz w:val="20"/>
                <w:szCs w:val="20"/>
              </w:rPr>
              <w:t xml:space="preserve"> to cover costs incurred by WB, JP and DG in relation to the recent EGM. WB commented that he had yet to decide if his own costs would be born by VHMC (as legally entitled) or by himself. Any board expenses would be the subject of board approval and fully transparent in the 2013 accounts. If no further expense claims </w:t>
            </w:r>
            <w:proofErr w:type="gramStart"/>
            <w:r>
              <w:rPr>
                <w:sz w:val="20"/>
                <w:szCs w:val="20"/>
              </w:rPr>
              <w:t>are</w:t>
            </w:r>
            <w:proofErr w:type="gramEnd"/>
            <w:r>
              <w:rPr>
                <w:sz w:val="20"/>
                <w:szCs w:val="20"/>
              </w:rPr>
              <w:t xml:space="preserve"> made, the accrual would be released.</w:t>
            </w:r>
          </w:p>
          <w:p w14:paraId="46CE2F7F" w14:textId="78764F90" w:rsidR="00A024F9" w:rsidRPr="00A024F9" w:rsidRDefault="00A024F9" w:rsidP="00A024F9">
            <w:pPr>
              <w:pStyle w:val="ListParagraph"/>
              <w:numPr>
                <w:ilvl w:val="1"/>
                <w:numId w:val="1"/>
              </w:numPr>
              <w:spacing w:before="40" w:after="40"/>
              <w:rPr>
                <w:sz w:val="20"/>
                <w:szCs w:val="20"/>
              </w:rPr>
            </w:pPr>
            <w:r>
              <w:rPr>
                <w:sz w:val="20"/>
                <w:szCs w:val="20"/>
              </w:rPr>
              <w:t>CD challenged the increased cost for accountancy services. SH / ME</w:t>
            </w:r>
            <w:r w:rsidR="00630EE9">
              <w:rPr>
                <w:sz w:val="20"/>
                <w:szCs w:val="20"/>
              </w:rPr>
              <w:t xml:space="preserve"> confirmed no decision yet taken to change accountancy firm.</w:t>
            </w:r>
            <w:r>
              <w:rPr>
                <w:sz w:val="20"/>
                <w:szCs w:val="20"/>
              </w:rPr>
              <w:t xml:space="preserve"> And that this would be the subject of discussion later during the meeting. </w:t>
            </w:r>
          </w:p>
          <w:p w14:paraId="57753243" w14:textId="687DAFE4" w:rsidR="00B4619A" w:rsidRPr="00D6754C" w:rsidRDefault="00D6754C" w:rsidP="00D6754C">
            <w:pPr>
              <w:pStyle w:val="ListParagraph"/>
              <w:numPr>
                <w:ilvl w:val="1"/>
                <w:numId w:val="1"/>
              </w:numPr>
              <w:spacing w:before="40" w:after="40"/>
              <w:rPr>
                <w:sz w:val="20"/>
                <w:szCs w:val="20"/>
              </w:rPr>
            </w:pPr>
            <w:r>
              <w:rPr>
                <w:sz w:val="20"/>
                <w:szCs w:val="20"/>
              </w:rPr>
              <w:t xml:space="preserve">CD noted that utility costs had risen </w:t>
            </w:r>
            <w:r w:rsidR="00B4619A">
              <w:rPr>
                <w:sz w:val="20"/>
                <w:szCs w:val="20"/>
              </w:rPr>
              <w:t xml:space="preserve">– </w:t>
            </w:r>
            <w:proofErr w:type="spellStart"/>
            <w:r w:rsidR="00B4619A">
              <w:rPr>
                <w:sz w:val="20"/>
                <w:szCs w:val="20"/>
              </w:rPr>
              <w:t>LoS</w:t>
            </w:r>
            <w:proofErr w:type="spellEnd"/>
            <w:r w:rsidR="00B4619A">
              <w:rPr>
                <w:sz w:val="20"/>
                <w:szCs w:val="20"/>
              </w:rPr>
              <w:t xml:space="preserve"> confirmed </w:t>
            </w:r>
            <w:r>
              <w:rPr>
                <w:sz w:val="20"/>
                <w:szCs w:val="20"/>
              </w:rPr>
              <w:t xml:space="preserve">electricity </w:t>
            </w:r>
            <w:r w:rsidR="00B4619A">
              <w:rPr>
                <w:sz w:val="20"/>
                <w:szCs w:val="20"/>
              </w:rPr>
              <w:t xml:space="preserve">cost per unit </w:t>
            </w:r>
            <w:r>
              <w:rPr>
                <w:sz w:val="20"/>
                <w:szCs w:val="20"/>
              </w:rPr>
              <w:t xml:space="preserve">&amp; consumption </w:t>
            </w:r>
            <w:r w:rsidR="00B4619A">
              <w:rPr>
                <w:sz w:val="20"/>
                <w:szCs w:val="20"/>
              </w:rPr>
              <w:t xml:space="preserve">had increased </w:t>
            </w:r>
            <w:proofErr w:type="spellStart"/>
            <w:r w:rsidR="00B4619A">
              <w:rPr>
                <w:sz w:val="20"/>
                <w:szCs w:val="20"/>
              </w:rPr>
              <w:t>YoY</w:t>
            </w:r>
            <w:proofErr w:type="spellEnd"/>
            <w:r w:rsidR="00B4619A">
              <w:rPr>
                <w:sz w:val="20"/>
                <w:szCs w:val="20"/>
              </w:rPr>
              <w:t xml:space="preserve"> and that action had been taken to </w:t>
            </w:r>
            <w:proofErr w:type="spellStart"/>
            <w:r w:rsidR="00B4619A">
              <w:rPr>
                <w:sz w:val="20"/>
                <w:szCs w:val="20"/>
              </w:rPr>
              <w:t>recontract</w:t>
            </w:r>
            <w:proofErr w:type="spellEnd"/>
            <w:r w:rsidR="00B4619A">
              <w:rPr>
                <w:sz w:val="20"/>
                <w:szCs w:val="20"/>
              </w:rPr>
              <w:t xml:space="preserve"> at a lower per unit rate.</w:t>
            </w:r>
            <w:r>
              <w:rPr>
                <w:sz w:val="20"/>
                <w:szCs w:val="20"/>
              </w:rPr>
              <w:t xml:space="preserve">  </w:t>
            </w:r>
            <w:proofErr w:type="spellStart"/>
            <w:r>
              <w:rPr>
                <w:sz w:val="20"/>
                <w:szCs w:val="20"/>
              </w:rPr>
              <w:t>LoS</w:t>
            </w:r>
            <w:proofErr w:type="spellEnd"/>
            <w:r>
              <w:rPr>
                <w:sz w:val="20"/>
                <w:szCs w:val="20"/>
              </w:rPr>
              <w:t xml:space="preserve"> also confirmed that water consumption across the </w:t>
            </w:r>
            <w:r w:rsidR="00B4619A" w:rsidRPr="00D6754C">
              <w:rPr>
                <w:sz w:val="20"/>
                <w:szCs w:val="20"/>
              </w:rPr>
              <w:t xml:space="preserve">estate </w:t>
            </w:r>
            <w:r>
              <w:rPr>
                <w:sz w:val="20"/>
                <w:szCs w:val="20"/>
              </w:rPr>
              <w:t>had</w:t>
            </w:r>
            <w:r w:rsidR="00B4619A" w:rsidRPr="00D6754C">
              <w:rPr>
                <w:sz w:val="20"/>
                <w:szCs w:val="20"/>
              </w:rPr>
              <w:t xml:space="preserve"> increased – </w:t>
            </w:r>
            <w:r>
              <w:rPr>
                <w:sz w:val="20"/>
                <w:szCs w:val="20"/>
              </w:rPr>
              <w:t>it’s not clear why this is the case &amp; f</w:t>
            </w:r>
            <w:r w:rsidR="00B4619A" w:rsidRPr="00D6754C">
              <w:rPr>
                <w:sz w:val="20"/>
                <w:szCs w:val="20"/>
              </w:rPr>
              <w:t xml:space="preserve">urther investigation is required. </w:t>
            </w:r>
          </w:p>
          <w:p w14:paraId="461608C9" w14:textId="14F98430" w:rsidR="003339F0" w:rsidRDefault="003339F0" w:rsidP="00F84118">
            <w:pPr>
              <w:pStyle w:val="ListParagraph"/>
              <w:numPr>
                <w:ilvl w:val="1"/>
                <w:numId w:val="1"/>
              </w:numPr>
              <w:spacing w:before="40" w:after="40"/>
              <w:rPr>
                <w:sz w:val="20"/>
                <w:szCs w:val="20"/>
              </w:rPr>
            </w:pPr>
            <w:r>
              <w:rPr>
                <w:sz w:val="20"/>
                <w:szCs w:val="20"/>
              </w:rPr>
              <w:t xml:space="preserve">Management Fee – CD challenged that the management fee had been increased without consultation. ME noted that </w:t>
            </w:r>
            <w:r w:rsidR="00D6754C">
              <w:rPr>
                <w:sz w:val="20"/>
                <w:szCs w:val="20"/>
              </w:rPr>
              <w:t xml:space="preserve">budget contained two lines, contracted and </w:t>
            </w:r>
            <w:proofErr w:type="spellStart"/>
            <w:r w:rsidR="00D6754C">
              <w:rPr>
                <w:sz w:val="20"/>
                <w:szCs w:val="20"/>
              </w:rPr>
              <w:t>uncontracted</w:t>
            </w:r>
            <w:proofErr w:type="spellEnd"/>
            <w:r w:rsidR="00D6754C">
              <w:rPr>
                <w:sz w:val="20"/>
                <w:szCs w:val="20"/>
              </w:rPr>
              <w:t xml:space="preserve"> costs. The </w:t>
            </w:r>
            <w:proofErr w:type="gramStart"/>
            <w:r w:rsidR="00D6754C">
              <w:rPr>
                <w:sz w:val="20"/>
                <w:szCs w:val="20"/>
              </w:rPr>
              <w:t>board anticipate</w:t>
            </w:r>
            <w:proofErr w:type="gramEnd"/>
            <w:r w:rsidR="00D6754C">
              <w:rPr>
                <w:sz w:val="20"/>
                <w:szCs w:val="20"/>
              </w:rPr>
              <w:t xml:space="preserve"> retendering for management services during Q1 2014 with an expectation that increased SLAs (more representative of VHMC needs) would drive some increase in cost. ME noted that the board would be in control of contract issuance and that no contract would be entered into if it </w:t>
            </w:r>
            <w:proofErr w:type="gramStart"/>
            <w:r w:rsidR="00D6754C">
              <w:rPr>
                <w:sz w:val="20"/>
                <w:szCs w:val="20"/>
              </w:rPr>
              <w:t>was</w:t>
            </w:r>
            <w:proofErr w:type="gramEnd"/>
            <w:r w:rsidR="00D6754C">
              <w:rPr>
                <w:sz w:val="20"/>
                <w:szCs w:val="20"/>
              </w:rPr>
              <w:t xml:space="preserve"> not in the best interest of all members. </w:t>
            </w:r>
            <w:r>
              <w:rPr>
                <w:sz w:val="20"/>
                <w:szCs w:val="20"/>
              </w:rPr>
              <w:t xml:space="preserve"> </w:t>
            </w:r>
          </w:p>
          <w:p w14:paraId="1C21DCDE" w14:textId="21C4F0A6" w:rsidR="003339F0" w:rsidRPr="00D6754C" w:rsidRDefault="003339F0" w:rsidP="00D6754C">
            <w:pPr>
              <w:pStyle w:val="ListParagraph"/>
              <w:numPr>
                <w:ilvl w:val="1"/>
                <w:numId w:val="1"/>
              </w:numPr>
              <w:spacing w:before="40" w:after="40"/>
              <w:rPr>
                <w:sz w:val="20"/>
                <w:szCs w:val="20"/>
              </w:rPr>
            </w:pPr>
            <w:r>
              <w:rPr>
                <w:sz w:val="20"/>
                <w:szCs w:val="20"/>
              </w:rPr>
              <w:t>Health &amp; Safety –</w:t>
            </w:r>
            <w:r w:rsidR="00D6754C">
              <w:rPr>
                <w:sz w:val="20"/>
                <w:szCs w:val="20"/>
              </w:rPr>
              <w:t xml:space="preserve"> CD noted that a charge for H&amp;S audits had been included and that this had not previously been undertaken. </w:t>
            </w:r>
            <w:proofErr w:type="spellStart"/>
            <w:r w:rsidR="00D6754C">
              <w:rPr>
                <w:sz w:val="20"/>
                <w:szCs w:val="20"/>
              </w:rPr>
              <w:t>LoS</w:t>
            </w:r>
            <w:proofErr w:type="spellEnd"/>
            <w:r w:rsidR="00D6754C">
              <w:rPr>
                <w:sz w:val="20"/>
                <w:szCs w:val="20"/>
              </w:rPr>
              <w:t xml:space="preserve"> confirmed that this was to meet statutory requirements that had not been taken forward in previous years. WB noted that given directors liability </w:t>
            </w:r>
            <w:proofErr w:type="spellStart"/>
            <w:r w:rsidR="00D6754C">
              <w:rPr>
                <w:sz w:val="20"/>
                <w:szCs w:val="20"/>
              </w:rPr>
              <w:t>wrt</w:t>
            </w:r>
            <w:proofErr w:type="spellEnd"/>
            <w:r w:rsidR="00D6754C">
              <w:rPr>
                <w:sz w:val="20"/>
                <w:szCs w:val="20"/>
              </w:rPr>
              <w:t xml:space="preserve"> Health &amp; Safety, until the exact scope of work was understood VHMC should be seen to adhere to the advice &amp; guidance provided by it’s agent, GHP.</w:t>
            </w:r>
          </w:p>
          <w:p w14:paraId="5A22E3E6" w14:textId="3795E90C" w:rsidR="00F84118" w:rsidRDefault="00B4619A" w:rsidP="00B4619A">
            <w:pPr>
              <w:pStyle w:val="ListParagraph"/>
              <w:numPr>
                <w:ilvl w:val="0"/>
                <w:numId w:val="1"/>
              </w:numPr>
              <w:spacing w:before="40" w:after="40"/>
              <w:rPr>
                <w:sz w:val="20"/>
                <w:szCs w:val="20"/>
              </w:rPr>
            </w:pPr>
            <w:r>
              <w:rPr>
                <w:sz w:val="20"/>
                <w:szCs w:val="20"/>
              </w:rPr>
              <w:t xml:space="preserve">ME </w:t>
            </w:r>
            <w:r w:rsidR="00D6754C">
              <w:rPr>
                <w:sz w:val="20"/>
                <w:szCs w:val="20"/>
              </w:rPr>
              <w:t>summarized CDs points noting</w:t>
            </w:r>
            <w:r>
              <w:rPr>
                <w:sz w:val="20"/>
                <w:szCs w:val="20"/>
              </w:rPr>
              <w:t xml:space="preserve"> that there was some modest inflation in some budget lines that would most likely be ret</w:t>
            </w:r>
            <w:r w:rsidR="00D6754C">
              <w:rPr>
                <w:sz w:val="20"/>
                <w:szCs w:val="20"/>
              </w:rPr>
              <w:t>urned to members at year end; ME also</w:t>
            </w:r>
            <w:r>
              <w:rPr>
                <w:sz w:val="20"/>
                <w:szCs w:val="20"/>
              </w:rPr>
              <w:t xml:space="preserve"> noted that the overspend during 2013 would likely mitigate </w:t>
            </w:r>
            <w:r w:rsidR="00D6754C">
              <w:rPr>
                <w:sz w:val="20"/>
                <w:szCs w:val="20"/>
              </w:rPr>
              <w:t xml:space="preserve">any surplus accrued within 2014 budget provision. </w:t>
            </w:r>
          </w:p>
          <w:p w14:paraId="5B21B5B1" w14:textId="77777777" w:rsidR="003339F0" w:rsidRDefault="00D6754C" w:rsidP="00D6754C">
            <w:pPr>
              <w:pStyle w:val="ListParagraph"/>
              <w:numPr>
                <w:ilvl w:val="0"/>
                <w:numId w:val="1"/>
              </w:numPr>
              <w:spacing w:before="40" w:after="40"/>
              <w:rPr>
                <w:sz w:val="20"/>
                <w:szCs w:val="20"/>
              </w:rPr>
            </w:pPr>
            <w:r>
              <w:rPr>
                <w:sz w:val="20"/>
                <w:szCs w:val="20"/>
              </w:rPr>
              <w:t xml:space="preserve">The board unanimously agreed that </w:t>
            </w:r>
            <w:r w:rsidR="003339F0">
              <w:rPr>
                <w:sz w:val="20"/>
                <w:szCs w:val="20"/>
              </w:rPr>
              <w:t xml:space="preserve">any changes to proposed budget would be reviewed and agreed post </w:t>
            </w:r>
            <w:r>
              <w:rPr>
                <w:sz w:val="20"/>
                <w:szCs w:val="20"/>
              </w:rPr>
              <w:t xml:space="preserve">confirmation of </w:t>
            </w:r>
            <w:r w:rsidR="003339F0">
              <w:rPr>
                <w:sz w:val="20"/>
                <w:szCs w:val="20"/>
              </w:rPr>
              <w:t>2013actual</w:t>
            </w:r>
            <w:r>
              <w:rPr>
                <w:sz w:val="20"/>
                <w:szCs w:val="20"/>
              </w:rPr>
              <w:t>s (and ideally AFA court hearing)</w:t>
            </w:r>
            <w:r w:rsidR="003339F0">
              <w:rPr>
                <w:sz w:val="20"/>
                <w:szCs w:val="20"/>
              </w:rPr>
              <w:t xml:space="preserve">. </w:t>
            </w:r>
            <w:r>
              <w:rPr>
                <w:sz w:val="20"/>
                <w:szCs w:val="20"/>
              </w:rPr>
              <w:t xml:space="preserve">The board agreed that if there </w:t>
            </w:r>
            <w:proofErr w:type="gramStart"/>
            <w:r>
              <w:rPr>
                <w:sz w:val="20"/>
                <w:szCs w:val="20"/>
              </w:rPr>
              <w:t>is</w:t>
            </w:r>
            <w:proofErr w:type="gramEnd"/>
            <w:r>
              <w:rPr>
                <w:sz w:val="20"/>
                <w:szCs w:val="20"/>
              </w:rPr>
              <w:t xml:space="preserve"> a material adjustment anticipated, this would </w:t>
            </w:r>
            <w:r w:rsidR="003339F0">
              <w:rPr>
                <w:sz w:val="20"/>
                <w:szCs w:val="20"/>
              </w:rPr>
              <w:t>be refunded (in cash) back to members as early as possible.</w:t>
            </w:r>
            <w:r>
              <w:rPr>
                <w:sz w:val="20"/>
                <w:szCs w:val="20"/>
              </w:rPr>
              <w:t xml:space="preserve"> </w:t>
            </w:r>
          </w:p>
          <w:p w14:paraId="00E15BFB" w14:textId="77777777" w:rsidR="00D6754C" w:rsidRDefault="00D6754C" w:rsidP="00D6754C">
            <w:pPr>
              <w:pStyle w:val="ListParagraph"/>
              <w:numPr>
                <w:ilvl w:val="0"/>
                <w:numId w:val="1"/>
              </w:numPr>
              <w:spacing w:before="40" w:after="40"/>
              <w:rPr>
                <w:sz w:val="20"/>
                <w:szCs w:val="20"/>
              </w:rPr>
            </w:pPr>
            <w:r>
              <w:rPr>
                <w:sz w:val="20"/>
                <w:szCs w:val="20"/>
              </w:rPr>
              <w:t>WB noted that the annual plan made provision for further discussion on the budget as the year progresses, with a specific focus on more effective cost management.</w:t>
            </w:r>
          </w:p>
          <w:p w14:paraId="3D598C2E" w14:textId="02EE2F3C" w:rsidR="00D6754C" w:rsidRDefault="00D6754C" w:rsidP="00D6754C">
            <w:pPr>
              <w:pStyle w:val="ListParagraph"/>
              <w:numPr>
                <w:ilvl w:val="0"/>
                <w:numId w:val="1"/>
              </w:numPr>
              <w:spacing w:before="40" w:after="40"/>
              <w:rPr>
                <w:sz w:val="20"/>
                <w:szCs w:val="20"/>
              </w:rPr>
            </w:pPr>
            <w:r>
              <w:rPr>
                <w:sz w:val="20"/>
                <w:szCs w:val="20"/>
              </w:rPr>
              <w:t>ME confirmed no further matters arising.</w:t>
            </w:r>
            <w:r w:rsidR="006E0CA9">
              <w:rPr>
                <w:sz w:val="20"/>
                <w:szCs w:val="20"/>
              </w:rPr>
              <w:t xml:space="preserve"> ME requested that in future, board members actively participate in discussions at the point they are first asked to do so in order to avoid wasting time in future board meetings. CD commented that he had not had sight of the budgets during the budget setting process. ME confirmed all directors had been provided with the information.</w:t>
            </w:r>
          </w:p>
          <w:p w14:paraId="078DD1B0" w14:textId="15A548AA" w:rsidR="00D6754C" w:rsidRPr="00F84118" w:rsidRDefault="00D6754C" w:rsidP="00D6754C">
            <w:pPr>
              <w:pStyle w:val="ListParagraph"/>
              <w:spacing w:before="40" w:after="40"/>
              <w:ind w:left="360"/>
              <w:rPr>
                <w:sz w:val="20"/>
                <w:szCs w:val="20"/>
              </w:rPr>
            </w:pPr>
          </w:p>
        </w:tc>
        <w:tc>
          <w:tcPr>
            <w:tcW w:w="2708" w:type="dxa"/>
          </w:tcPr>
          <w:p w14:paraId="66B20C53" w14:textId="77777777" w:rsidR="00F84118" w:rsidRDefault="00F84118" w:rsidP="00F84118">
            <w:pPr>
              <w:pStyle w:val="ListParagraph"/>
              <w:spacing w:before="40" w:after="40"/>
              <w:ind w:left="317"/>
              <w:rPr>
                <w:sz w:val="20"/>
                <w:szCs w:val="20"/>
              </w:rPr>
            </w:pPr>
          </w:p>
          <w:p w14:paraId="578FBF9E" w14:textId="22D40E3B" w:rsidR="00F84118" w:rsidRDefault="00A024F9" w:rsidP="00630EE9">
            <w:pPr>
              <w:pStyle w:val="ListParagraph"/>
              <w:numPr>
                <w:ilvl w:val="0"/>
                <w:numId w:val="36"/>
              </w:numPr>
              <w:spacing w:before="40" w:after="40"/>
              <w:rPr>
                <w:sz w:val="20"/>
                <w:szCs w:val="20"/>
              </w:rPr>
            </w:pPr>
            <w:r>
              <w:rPr>
                <w:sz w:val="20"/>
                <w:szCs w:val="20"/>
              </w:rPr>
              <w:t xml:space="preserve">CD to provide documented evidence confirming status of cleaning contract. </w:t>
            </w:r>
          </w:p>
          <w:p w14:paraId="38D1B4E4" w14:textId="60155A5B" w:rsidR="00D6754C" w:rsidRDefault="00D6754C" w:rsidP="00630EE9">
            <w:pPr>
              <w:pStyle w:val="ListParagraph"/>
              <w:numPr>
                <w:ilvl w:val="0"/>
                <w:numId w:val="36"/>
              </w:numPr>
              <w:spacing w:before="40" w:after="40"/>
              <w:rPr>
                <w:sz w:val="20"/>
                <w:szCs w:val="20"/>
              </w:rPr>
            </w:pPr>
            <w:proofErr w:type="spellStart"/>
            <w:r>
              <w:rPr>
                <w:sz w:val="20"/>
                <w:szCs w:val="20"/>
              </w:rPr>
              <w:t>LoS</w:t>
            </w:r>
            <w:proofErr w:type="spellEnd"/>
            <w:r>
              <w:rPr>
                <w:sz w:val="20"/>
                <w:szCs w:val="20"/>
              </w:rPr>
              <w:t xml:space="preserve"> to investigate potential / likely cause of increased water consumption across estate.</w:t>
            </w:r>
          </w:p>
          <w:p w14:paraId="0ECC8420" w14:textId="47C5186C" w:rsidR="00D6754C" w:rsidRDefault="00D6754C" w:rsidP="00630EE9">
            <w:pPr>
              <w:pStyle w:val="ListParagraph"/>
              <w:numPr>
                <w:ilvl w:val="0"/>
                <w:numId w:val="36"/>
              </w:numPr>
              <w:spacing w:before="40" w:after="40"/>
              <w:rPr>
                <w:sz w:val="20"/>
                <w:szCs w:val="20"/>
              </w:rPr>
            </w:pPr>
            <w:proofErr w:type="spellStart"/>
            <w:r>
              <w:rPr>
                <w:sz w:val="20"/>
                <w:szCs w:val="20"/>
              </w:rPr>
              <w:t>LoS</w:t>
            </w:r>
            <w:proofErr w:type="spellEnd"/>
            <w:r>
              <w:rPr>
                <w:sz w:val="20"/>
                <w:szCs w:val="20"/>
              </w:rPr>
              <w:t xml:space="preserve"> to confirm scope of H&amp;S activities </w:t>
            </w:r>
            <w:proofErr w:type="spellStart"/>
            <w:r>
              <w:rPr>
                <w:sz w:val="20"/>
                <w:szCs w:val="20"/>
              </w:rPr>
              <w:t>wrt</w:t>
            </w:r>
            <w:proofErr w:type="spellEnd"/>
            <w:r>
              <w:rPr>
                <w:sz w:val="20"/>
                <w:szCs w:val="20"/>
              </w:rPr>
              <w:t xml:space="preserve"> ’14 budget proposal.</w:t>
            </w:r>
          </w:p>
          <w:p w14:paraId="40B6E6B7" w14:textId="77777777" w:rsidR="00B4619A" w:rsidRPr="00FF076B" w:rsidRDefault="00B4619A" w:rsidP="00A024F9">
            <w:pPr>
              <w:pStyle w:val="ListParagraph"/>
              <w:spacing w:before="40" w:after="40"/>
              <w:ind w:left="360"/>
              <w:rPr>
                <w:sz w:val="20"/>
                <w:szCs w:val="20"/>
              </w:rPr>
            </w:pPr>
          </w:p>
        </w:tc>
      </w:tr>
      <w:tr w:rsidR="003339F0" w:rsidRPr="0013604A" w14:paraId="5B502869" w14:textId="77777777" w:rsidTr="003339F0">
        <w:tblPrEx>
          <w:tblLook w:val="04A0" w:firstRow="1" w:lastRow="0" w:firstColumn="1" w:lastColumn="0" w:noHBand="0" w:noVBand="1"/>
        </w:tblPrEx>
        <w:tc>
          <w:tcPr>
            <w:tcW w:w="1007" w:type="dxa"/>
          </w:tcPr>
          <w:p w14:paraId="65F70EE8" w14:textId="37443AFE" w:rsidR="003339F0" w:rsidRPr="00752323" w:rsidRDefault="003339F0" w:rsidP="003339F0">
            <w:pPr>
              <w:spacing w:before="40" w:after="40"/>
              <w:rPr>
                <w:sz w:val="20"/>
                <w:szCs w:val="20"/>
              </w:rPr>
            </w:pPr>
            <w:r>
              <w:rPr>
                <w:sz w:val="20"/>
                <w:szCs w:val="20"/>
              </w:rPr>
              <w:lastRenderedPageBreak/>
              <w:t>4</w:t>
            </w:r>
          </w:p>
          <w:p w14:paraId="5203BD43" w14:textId="41361F03" w:rsidR="003339F0" w:rsidRDefault="00D6754C" w:rsidP="003339F0">
            <w:pPr>
              <w:spacing w:before="40" w:after="40"/>
              <w:rPr>
                <w:sz w:val="20"/>
                <w:szCs w:val="20"/>
              </w:rPr>
            </w:pPr>
            <w:r>
              <w:rPr>
                <w:sz w:val="20"/>
                <w:szCs w:val="20"/>
              </w:rPr>
              <w:t>20:</w:t>
            </w:r>
            <w:r w:rsidR="006E0CA9">
              <w:rPr>
                <w:sz w:val="20"/>
                <w:szCs w:val="20"/>
              </w:rPr>
              <w:t>35</w:t>
            </w:r>
          </w:p>
        </w:tc>
        <w:tc>
          <w:tcPr>
            <w:tcW w:w="6898" w:type="dxa"/>
          </w:tcPr>
          <w:p w14:paraId="74808B27" w14:textId="1E73037D" w:rsidR="003339F0" w:rsidRPr="0017219A" w:rsidRDefault="003339F0" w:rsidP="003339F0">
            <w:pPr>
              <w:spacing w:before="40" w:after="40"/>
              <w:rPr>
                <w:i/>
                <w:sz w:val="20"/>
                <w:szCs w:val="20"/>
              </w:rPr>
            </w:pPr>
            <w:r>
              <w:rPr>
                <w:i/>
                <w:sz w:val="20"/>
                <w:szCs w:val="20"/>
              </w:rPr>
              <w:t>Registration</w:t>
            </w:r>
            <w:r w:rsidR="00D6754C">
              <w:rPr>
                <w:i/>
                <w:sz w:val="20"/>
                <w:szCs w:val="20"/>
              </w:rPr>
              <w:t xml:space="preserve"> update</w:t>
            </w:r>
          </w:p>
          <w:p w14:paraId="026752E1" w14:textId="012773D5" w:rsidR="003339F0" w:rsidRDefault="003339F0" w:rsidP="003339F0">
            <w:pPr>
              <w:pStyle w:val="ListParagraph"/>
              <w:numPr>
                <w:ilvl w:val="0"/>
                <w:numId w:val="1"/>
              </w:numPr>
              <w:spacing w:before="40" w:after="40"/>
              <w:rPr>
                <w:sz w:val="20"/>
                <w:szCs w:val="20"/>
              </w:rPr>
            </w:pPr>
            <w:proofErr w:type="spellStart"/>
            <w:r>
              <w:rPr>
                <w:sz w:val="20"/>
                <w:szCs w:val="20"/>
              </w:rPr>
              <w:t>LoS</w:t>
            </w:r>
            <w:proofErr w:type="spellEnd"/>
            <w:r>
              <w:rPr>
                <w:sz w:val="20"/>
                <w:szCs w:val="20"/>
              </w:rPr>
              <w:t xml:space="preserve"> confirmed company registration had been updated to reflect GHP </w:t>
            </w:r>
            <w:r>
              <w:rPr>
                <w:sz w:val="20"/>
                <w:szCs w:val="20"/>
              </w:rPr>
              <w:lastRenderedPageBreak/>
              <w:t>registered address as the</w:t>
            </w:r>
            <w:r w:rsidR="006E0CA9">
              <w:rPr>
                <w:sz w:val="20"/>
                <w:szCs w:val="20"/>
              </w:rPr>
              <w:t xml:space="preserve"> company office of VHMC as agreed during </w:t>
            </w:r>
            <w:proofErr w:type="spellStart"/>
            <w:r w:rsidR="006E0CA9">
              <w:rPr>
                <w:sz w:val="20"/>
                <w:szCs w:val="20"/>
              </w:rPr>
              <w:t>Ded</w:t>
            </w:r>
            <w:proofErr w:type="spellEnd"/>
            <w:r w:rsidR="006E0CA9">
              <w:rPr>
                <w:sz w:val="20"/>
                <w:szCs w:val="20"/>
              </w:rPr>
              <w:t xml:space="preserve"> ’13 board meeting.</w:t>
            </w:r>
          </w:p>
          <w:p w14:paraId="619351C6" w14:textId="15ECC168" w:rsidR="006E0CA9" w:rsidRDefault="006E0CA9" w:rsidP="003339F0">
            <w:pPr>
              <w:pStyle w:val="ListParagraph"/>
              <w:numPr>
                <w:ilvl w:val="0"/>
                <w:numId w:val="1"/>
              </w:numPr>
              <w:spacing w:before="40" w:after="40"/>
              <w:rPr>
                <w:sz w:val="20"/>
                <w:szCs w:val="20"/>
              </w:rPr>
            </w:pPr>
            <w:proofErr w:type="spellStart"/>
            <w:r>
              <w:rPr>
                <w:sz w:val="20"/>
                <w:szCs w:val="20"/>
              </w:rPr>
              <w:t>LoS</w:t>
            </w:r>
            <w:proofErr w:type="spellEnd"/>
            <w:r>
              <w:rPr>
                <w:sz w:val="20"/>
                <w:szCs w:val="20"/>
              </w:rPr>
              <w:t xml:space="preserve"> confirmed that MC had now provided all necessary info to enable her registration with </w:t>
            </w:r>
            <w:proofErr w:type="gramStart"/>
            <w:r>
              <w:rPr>
                <w:sz w:val="20"/>
                <w:szCs w:val="20"/>
              </w:rPr>
              <w:t>companies</w:t>
            </w:r>
            <w:proofErr w:type="gramEnd"/>
            <w:r>
              <w:rPr>
                <w:sz w:val="20"/>
                <w:szCs w:val="20"/>
              </w:rPr>
              <w:t xml:space="preserve"> house and that this had also now been </w:t>
            </w:r>
            <w:proofErr w:type="spellStart"/>
            <w:r>
              <w:rPr>
                <w:sz w:val="20"/>
                <w:szCs w:val="20"/>
              </w:rPr>
              <w:t>actioned</w:t>
            </w:r>
            <w:proofErr w:type="spellEnd"/>
            <w:r>
              <w:rPr>
                <w:sz w:val="20"/>
                <w:szCs w:val="20"/>
              </w:rPr>
              <w:t xml:space="preserve"> (back dated to the EGM).</w:t>
            </w:r>
          </w:p>
          <w:p w14:paraId="627F9211" w14:textId="0EBC0930" w:rsidR="002B68B5" w:rsidRDefault="002B68B5" w:rsidP="003339F0">
            <w:pPr>
              <w:pStyle w:val="ListParagraph"/>
              <w:numPr>
                <w:ilvl w:val="0"/>
                <w:numId w:val="1"/>
              </w:numPr>
              <w:spacing w:before="40" w:after="40"/>
              <w:rPr>
                <w:sz w:val="20"/>
                <w:szCs w:val="20"/>
              </w:rPr>
            </w:pPr>
            <w:r>
              <w:rPr>
                <w:sz w:val="20"/>
                <w:szCs w:val="20"/>
              </w:rPr>
              <w:t>ME confirmed MC had accepted the role of company secretary for VHMC and that MC had also agreed to manage all legal activities for VHMC.</w:t>
            </w:r>
          </w:p>
          <w:p w14:paraId="50E33104" w14:textId="482539E2" w:rsidR="003339F0" w:rsidRPr="006E0CA9" w:rsidRDefault="006E0CA9" w:rsidP="006E0CA9">
            <w:pPr>
              <w:pStyle w:val="ListParagraph"/>
              <w:numPr>
                <w:ilvl w:val="0"/>
                <w:numId w:val="1"/>
              </w:numPr>
              <w:spacing w:before="40" w:after="40"/>
              <w:rPr>
                <w:sz w:val="20"/>
                <w:szCs w:val="20"/>
              </w:rPr>
            </w:pPr>
            <w:r>
              <w:rPr>
                <w:sz w:val="20"/>
                <w:szCs w:val="20"/>
              </w:rPr>
              <w:t xml:space="preserve">WB asked if anyone was aware of </w:t>
            </w:r>
            <w:proofErr w:type="spellStart"/>
            <w:r>
              <w:rPr>
                <w:sz w:val="20"/>
                <w:szCs w:val="20"/>
              </w:rPr>
              <w:t>anh</w:t>
            </w:r>
            <w:proofErr w:type="spellEnd"/>
            <w:r>
              <w:rPr>
                <w:sz w:val="20"/>
                <w:szCs w:val="20"/>
              </w:rPr>
              <w:t xml:space="preserve"> other registrations or companies that needed to be made aware of the changes to VHMC office address. CD commented that the </w:t>
            </w:r>
            <w:r w:rsidR="0053085E" w:rsidRPr="006E0CA9">
              <w:rPr>
                <w:sz w:val="20"/>
                <w:szCs w:val="20"/>
              </w:rPr>
              <w:t xml:space="preserve">ICO </w:t>
            </w:r>
            <w:r>
              <w:rPr>
                <w:sz w:val="20"/>
                <w:szCs w:val="20"/>
              </w:rPr>
              <w:t xml:space="preserve">would need to be informed of the change in </w:t>
            </w:r>
            <w:r w:rsidR="0053085E" w:rsidRPr="006E0CA9">
              <w:rPr>
                <w:sz w:val="20"/>
                <w:szCs w:val="20"/>
              </w:rPr>
              <w:t>registered</w:t>
            </w:r>
            <w:r>
              <w:rPr>
                <w:sz w:val="20"/>
                <w:szCs w:val="20"/>
              </w:rPr>
              <w:t xml:space="preserve"> office. </w:t>
            </w:r>
            <w:proofErr w:type="spellStart"/>
            <w:r>
              <w:rPr>
                <w:sz w:val="20"/>
                <w:szCs w:val="20"/>
              </w:rPr>
              <w:t>LoS</w:t>
            </w:r>
            <w:proofErr w:type="spellEnd"/>
            <w:r>
              <w:rPr>
                <w:sz w:val="20"/>
                <w:szCs w:val="20"/>
              </w:rPr>
              <w:t xml:space="preserve"> agreed to </w:t>
            </w:r>
            <w:proofErr w:type="gramStart"/>
            <w:r>
              <w:rPr>
                <w:sz w:val="20"/>
                <w:szCs w:val="20"/>
              </w:rPr>
              <w:t>action .</w:t>
            </w:r>
            <w:proofErr w:type="gramEnd"/>
            <w:r>
              <w:rPr>
                <w:sz w:val="20"/>
                <w:szCs w:val="20"/>
              </w:rPr>
              <w:t xml:space="preserve"> </w:t>
            </w:r>
          </w:p>
          <w:p w14:paraId="36DC57E6" w14:textId="77777777" w:rsidR="003339F0" w:rsidRPr="00F84118" w:rsidRDefault="003339F0" w:rsidP="003339F0">
            <w:pPr>
              <w:pStyle w:val="ListParagraph"/>
              <w:spacing w:before="40" w:after="40"/>
              <w:ind w:left="360"/>
              <w:rPr>
                <w:sz w:val="20"/>
                <w:szCs w:val="20"/>
              </w:rPr>
            </w:pPr>
          </w:p>
        </w:tc>
        <w:tc>
          <w:tcPr>
            <w:tcW w:w="2708" w:type="dxa"/>
          </w:tcPr>
          <w:p w14:paraId="3E24DD2F" w14:textId="77777777" w:rsidR="003339F0" w:rsidRDefault="003339F0" w:rsidP="003339F0">
            <w:pPr>
              <w:pStyle w:val="ListParagraph"/>
              <w:spacing w:before="40" w:after="40"/>
              <w:ind w:left="317"/>
              <w:rPr>
                <w:sz w:val="20"/>
                <w:szCs w:val="20"/>
              </w:rPr>
            </w:pPr>
          </w:p>
          <w:p w14:paraId="27462A9E" w14:textId="77777777" w:rsidR="003339F0" w:rsidRDefault="003339F0" w:rsidP="003339F0">
            <w:pPr>
              <w:pStyle w:val="ListParagraph"/>
              <w:numPr>
                <w:ilvl w:val="0"/>
                <w:numId w:val="36"/>
              </w:numPr>
              <w:spacing w:before="40" w:after="40"/>
              <w:rPr>
                <w:sz w:val="20"/>
                <w:szCs w:val="20"/>
              </w:rPr>
            </w:pPr>
            <w:proofErr w:type="spellStart"/>
            <w:r>
              <w:rPr>
                <w:sz w:val="20"/>
                <w:szCs w:val="20"/>
              </w:rPr>
              <w:t>LoS</w:t>
            </w:r>
            <w:proofErr w:type="spellEnd"/>
            <w:r>
              <w:rPr>
                <w:sz w:val="20"/>
                <w:szCs w:val="20"/>
              </w:rPr>
              <w:t xml:space="preserve"> to resolve ICO registered address.</w:t>
            </w:r>
          </w:p>
          <w:p w14:paraId="49DDC15F" w14:textId="77777777" w:rsidR="003339F0" w:rsidRPr="00FF076B" w:rsidRDefault="003339F0" w:rsidP="003339F0">
            <w:pPr>
              <w:pStyle w:val="ListParagraph"/>
              <w:spacing w:before="40" w:after="40"/>
              <w:ind w:left="360"/>
              <w:rPr>
                <w:sz w:val="20"/>
                <w:szCs w:val="20"/>
              </w:rPr>
            </w:pPr>
          </w:p>
        </w:tc>
      </w:tr>
      <w:tr w:rsidR="003339F0" w:rsidRPr="0013604A" w14:paraId="65EAC3A5" w14:textId="77777777" w:rsidTr="003339F0">
        <w:tblPrEx>
          <w:tblLook w:val="04A0" w:firstRow="1" w:lastRow="0" w:firstColumn="1" w:lastColumn="0" w:noHBand="0" w:noVBand="1"/>
        </w:tblPrEx>
        <w:tc>
          <w:tcPr>
            <w:tcW w:w="1007" w:type="dxa"/>
          </w:tcPr>
          <w:p w14:paraId="2D2B2840" w14:textId="27A7E2BF" w:rsidR="003339F0" w:rsidRPr="00752323" w:rsidRDefault="003339F0" w:rsidP="003339F0">
            <w:pPr>
              <w:spacing w:before="40" w:after="40"/>
              <w:rPr>
                <w:sz w:val="20"/>
                <w:szCs w:val="20"/>
              </w:rPr>
            </w:pPr>
            <w:r>
              <w:rPr>
                <w:sz w:val="20"/>
                <w:szCs w:val="20"/>
              </w:rPr>
              <w:lastRenderedPageBreak/>
              <w:t>5</w:t>
            </w:r>
          </w:p>
          <w:p w14:paraId="6BB3EC80" w14:textId="14540C30" w:rsidR="003339F0" w:rsidRDefault="006E0CA9" w:rsidP="003339F0">
            <w:pPr>
              <w:spacing w:before="40" w:after="40"/>
              <w:rPr>
                <w:sz w:val="20"/>
                <w:szCs w:val="20"/>
              </w:rPr>
            </w:pPr>
            <w:r>
              <w:rPr>
                <w:sz w:val="20"/>
                <w:szCs w:val="20"/>
              </w:rPr>
              <w:t>20:40</w:t>
            </w:r>
          </w:p>
        </w:tc>
        <w:tc>
          <w:tcPr>
            <w:tcW w:w="6898" w:type="dxa"/>
          </w:tcPr>
          <w:p w14:paraId="7084CEC0" w14:textId="77777777" w:rsidR="003339F0" w:rsidRPr="0017219A" w:rsidRDefault="0053085E" w:rsidP="003339F0">
            <w:pPr>
              <w:spacing w:before="40" w:after="40"/>
              <w:rPr>
                <w:i/>
                <w:sz w:val="20"/>
                <w:szCs w:val="20"/>
              </w:rPr>
            </w:pPr>
            <w:r>
              <w:rPr>
                <w:i/>
                <w:sz w:val="20"/>
                <w:szCs w:val="20"/>
              </w:rPr>
              <w:t xml:space="preserve">Financial </w:t>
            </w:r>
            <w:r w:rsidR="003339F0">
              <w:rPr>
                <w:i/>
                <w:sz w:val="20"/>
                <w:szCs w:val="20"/>
              </w:rPr>
              <w:t>Registration</w:t>
            </w:r>
          </w:p>
          <w:p w14:paraId="545085AA" w14:textId="4BD691AF" w:rsidR="006E0CA9" w:rsidRDefault="006E0CA9" w:rsidP="0053085E">
            <w:pPr>
              <w:pStyle w:val="ListParagraph"/>
              <w:numPr>
                <w:ilvl w:val="0"/>
                <w:numId w:val="1"/>
              </w:numPr>
              <w:spacing w:before="40" w:after="40"/>
              <w:rPr>
                <w:sz w:val="20"/>
                <w:szCs w:val="20"/>
              </w:rPr>
            </w:pPr>
            <w:r>
              <w:rPr>
                <w:sz w:val="20"/>
                <w:szCs w:val="20"/>
              </w:rPr>
              <w:t>In the absence of formal policy definition, the board discussed potential approaches for ensuring an appropriate level of financial control within VHMC,</w:t>
            </w:r>
          </w:p>
          <w:p w14:paraId="31FC9D74" w14:textId="370EBEEE" w:rsidR="0053085E" w:rsidRPr="0053085E" w:rsidRDefault="006E0CA9" w:rsidP="0053085E">
            <w:pPr>
              <w:pStyle w:val="ListParagraph"/>
              <w:numPr>
                <w:ilvl w:val="0"/>
                <w:numId w:val="1"/>
              </w:numPr>
              <w:spacing w:before="40" w:after="40"/>
              <w:rPr>
                <w:sz w:val="20"/>
                <w:szCs w:val="20"/>
              </w:rPr>
            </w:pPr>
            <w:r>
              <w:rPr>
                <w:sz w:val="20"/>
                <w:szCs w:val="20"/>
              </w:rPr>
              <w:t>It was agreed that, with immediate effect, the director responsible for the relevant budget (and therefore for authorizing work) should also be responsible for approving</w:t>
            </w:r>
            <w:r w:rsidR="0053085E">
              <w:rPr>
                <w:sz w:val="20"/>
                <w:szCs w:val="20"/>
              </w:rPr>
              <w:t xml:space="preserve"> </w:t>
            </w:r>
            <w:r>
              <w:rPr>
                <w:sz w:val="20"/>
                <w:szCs w:val="20"/>
              </w:rPr>
              <w:t xml:space="preserve">all payments (i.e.: operations </w:t>
            </w:r>
            <w:r w:rsidR="0053085E">
              <w:rPr>
                <w:sz w:val="20"/>
                <w:szCs w:val="20"/>
              </w:rPr>
              <w:t>director to approve operations payments</w:t>
            </w:r>
            <w:r>
              <w:rPr>
                <w:sz w:val="20"/>
                <w:szCs w:val="20"/>
              </w:rPr>
              <w:t>; communications director all communication related costs</w:t>
            </w:r>
            <w:r w:rsidR="0053085E">
              <w:rPr>
                <w:sz w:val="20"/>
                <w:szCs w:val="20"/>
              </w:rPr>
              <w:t>).</w:t>
            </w:r>
          </w:p>
          <w:p w14:paraId="43312ECD" w14:textId="6A818592" w:rsidR="003339F0" w:rsidRDefault="006E0CA9" w:rsidP="003339F0">
            <w:pPr>
              <w:pStyle w:val="ListParagraph"/>
              <w:numPr>
                <w:ilvl w:val="0"/>
                <w:numId w:val="1"/>
              </w:numPr>
              <w:spacing w:before="40" w:after="40"/>
              <w:rPr>
                <w:sz w:val="20"/>
                <w:szCs w:val="20"/>
              </w:rPr>
            </w:pPr>
            <w:r>
              <w:rPr>
                <w:sz w:val="20"/>
                <w:szCs w:val="20"/>
              </w:rPr>
              <w:t xml:space="preserve">The board agreed that the </w:t>
            </w:r>
            <w:r w:rsidR="0053085E">
              <w:rPr>
                <w:sz w:val="20"/>
                <w:szCs w:val="20"/>
              </w:rPr>
              <w:t xml:space="preserve">VHMC current account </w:t>
            </w:r>
            <w:r>
              <w:rPr>
                <w:sz w:val="20"/>
                <w:szCs w:val="20"/>
              </w:rPr>
              <w:t xml:space="preserve">would be </w:t>
            </w:r>
            <w:r w:rsidR="0053085E">
              <w:rPr>
                <w:sz w:val="20"/>
                <w:szCs w:val="20"/>
              </w:rPr>
              <w:t xml:space="preserve">placed under GHP control. </w:t>
            </w:r>
            <w:r>
              <w:rPr>
                <w:sz w:val="20"/>
                <w:szCs w:val="20"/>
              </w:rPr>
              <w:t xml:space="preserve">The </w:t>
            </w:r>
            <w:r w:rsidR="0053085E">
              <w:rPr>
                <w:sz w:val="20"/>
                <w:szCs w:val="20"/>
              </w:rPr>
              <w:t>VHMC Chair</w:t>
            </w:r>
            <w:r>
              <w:rPr>
                <w:sz w:val="20"/>
                <w:szCs w:val="20"/>
              </w:rPr>
              <w:t xml:space="preserve"> would be added as an additional signatory to mitigate issues with annual leave and ensure VHMC oversight/access to accounts. It was agreed</w:t>
            </w:r>
            <w:r w:rsidR="0053085E">
              <w:rPr>
                <w:sz w:val="20"/>
                <w:szCs w:val="20"/>
              </w:rPr>
              <w:t xml:space="preserve"> 2 from 3 (LOS, LCW, ME) signatories</w:t>
            </w:r>
            <w:r>
              <w:rPr>
                <w:sz w:val="20"/>
                <w:szCs w:val="20"/>
              </w:rPr>
              <w:t xml:space="preserve"> would be</w:t>
            </w:r>
            <w:r w:rsidR="0053085E">
              <w:rPr>
                <w:sz w:val="20"/>
                <w:szCs w:val="20"/>
              </w:rPr>
              <w:t xml:space="preserve"> required to action </w:t>
            </w:r>
            <w:r>
              <w:rPr>
                <w:sz w:val="20"/>
                <w:szCs w:val="20"/>
              </w:rPr>
              <w:t xml:space="preserve">any </w:t>
            </w:r>
            <w:r w:rsidR="0053085E">
              <w:rPr>
                <w:sz w:val="20"/>
                <w:szCs w:val="20"/>
              </w:rPr>
              <w:t>transaction.</w:t>
            </w:r>
          </w:p>
          <w:p w14:paraId="50DD4923" w14:textId="426A0697" w:rsidR="0053085E" w:rsidRDefault="00EE1CF0" w:rsidP="003339F0">
            <w:pPr>
              <w:pStyle w:val="ListParagraph"/>
              <w:numPr>
                <w:ilvl w:val="0"/>
                <w:numId w:val="1"/>
              </w:numPr>
              <w:spacing w:before="40" w:after="40"/>
              <w:rPr>
                <w:sz w:val="20"/>
                <w:szCs w:val="20"/>
              </w:rPr>
            </w:pPr>
            <w:r>
              <w:rPr>
                <w:sz w:val="20"/>
                <w:szCs w:val="20"/>
              </w:rPr>
              <w:t xml:space="preserve">The board agreed to set-up a reserve account </w:t>
            </w:r>
            <w:r w:rsidR="0053085E">
              <w:rPr>
                <w:sz w:val="20"/>
                <w:szCs w:val="20"/>
              </w:rPr>
              <w:t xml:space="preserve">with Newbury building society; 2 from 3 (CD, SH, ME) signatories </w:t>
            </w:r>
            <w:r>
              <w:rPr>
                <w:sz w:val="20"/>
                <w:szCs w:val="20"/>
              </w:rPr>
              <w:t xml:space="preserve">would be </w:t>
            </w:r>
            <w:r w:rsidR="0053085E">
              <w:rPr>
                <w:sz w:val="20"/>
                <w:szCs w:val="20"/>
              </w:rPr>
              <w:t xml:space="preserve">required to </w:t>
            </w:r>
            <w:r>
              <w:rPr>
                <w:sz w:val="20"/>
                <w:szCs w:val="20"/>
              </w:rPr>
              <w:t xml:space="preserve">action any </w:t>
            </w:r>
            <w:r w:rsidR="0053085E">
              <w:rPr>
                <w:sz w:val="20"/>
                <w:szCs w:val="20"/>
              </w:rPr>
              <w:t>transaction.</w:t>
            </w:r>
          </w:p>
          <w:p w14:paraId="4BBF8FB2" w14:textId="11585BA2" w:rsidR="006E0CA9" w:rsidRDefault="006E0CA9" w:rsidP="003339F0">
            <w:pPr>
              <w:pStyle w:val="ListParagraph"/>
              <w:numPr>
                <w:ilvl w:val="0"/>
                <w:numId w:val="1"/>
              </w:numPr>
              <w:spacing w:before="40" w:after="40"/>
              <w:rPr>
                <w:sz w:val="20"/>
                <w:szCs w:val="20"/>
              </w:rPr>
            </w:pPr>
            <w:r>
              <w:rPr>
                <w:sz w:val="20"/>
                <w:szCs w:val="20"/>
              </w:rPr>
              <w:t>WB commented that the annual plan made provision to review financial governance within VHMC.</w:t>
            </w:r>
          </w:p>
          <w:p w14:paraId="544B9550" w14:textId="77777777" w:rsidR="0053085E" w:rsidRPr="00F84118" w:rsidRDefault="0053085E" w:rsidP="0053085E">
            <w:pPr>
              <w:pStyle w:val="ListParagraph"/>
              <w:spacing w:before="40" w:after="40"/>
              <w:ind w:left="360"/>
              <w:rPr>
                <w:sz w:val="20"/>
                <w:szCs w:val="20"/>
              </w:rPr>
            </w:pPr>
          </w:p>
        </w:tc>
        <w:tc>
          <w:tcPr>
            <w:tcW w:w="2708" w:type="dxa"/>
          </w:tcPr>
          <w:p w14:paraId="72ABF07B" w14:textId="77777777" w:rsidR="003339F0" w:rsidRDefault="003339F0" w:rsidP="003339F0">
            <w:pPr>
              <w:pStyle w:val="ListParagraph"/>
              <w:spacing w:before="40" w:after="40"/>
              <w:ind w:left="317"/>
              <w:rPr>
                <w:sz w:val="20"/>
                <w:szCs w:val="20"/>
              </w:rPr>
            </w:pPr>
          </w:p>
          <w:p w14:paraId="49359765" w14:textId="788B99A1" w:rsidR="003339F0" w:rsidRDefault="00EE1CF0" w:rsidP="003339F0">
            <w:pPr>
              <w:pStyle w:val="ListParagraph"/>
              <w:numPr>
                <w:ilvl w:val="0"/>
                <w:numId w:val="36"/>
              </w:numPr>
              <w:spacing w:before="40" w:after="40"/>
              <w:rPr>
                <w:sz w:val="20"/>
                <w:szCs w:val="20"/>
              </w:rPr>
            </w:pPr>
            <w:proofErr w:type="spellStart"/>
            <w:r>
              <w:rPr>
                <w:sz w:val="20"/>
                <w:szCs w:val="20"/>
              </w:rPr>
              <w:t>LoS</w:t>
            </w:r>
            <w:proofErr w:type="spellEnd"/>
            <w:r>
              <w:rPr>
                <w:sz w:val="20"/>
                <w:szCs w:val="20"/>
              </w:rPr>
              <w:t xml:space="preserve"> to instruct bank &amp;building society to change signatories as agreed.</w:t>
            </w:r>
          </w:p>
          <w:p w14:paraId="1E91C055" w14:textId="4A5719F4" w:rsidR="00EE1CF0" w:rsidRDefault="00EE1CF0" w:rsidP="003339F0">
            <w:pPr>
              <w:pStyle w:val="ListParagraph"/>
              <w:numPr>
                <w:ilvl w:val="0"/>
                <w:numId w:val="36"/>
              </w:numPr>
              <w:spacing w:before="40" w:after="40"/>
              <w:rPr>
                <w:sz w:val="20"/>
                <w:szCs w:val="20"/>
              </w:rPr>
            </w:pPr>
            <w:r>
              <w:rPr>
                <w:sz w:val="20"/>
                <w:szCs w:val="20"/>
              </w:rPr>
              <w:t xml:space="preserve">CD, SH and ME to liaise with </w:t>
            </w:r>
            <w:proofErr w:type="spellStart"/>
            <w:r>
              <w:rPr>
                <w:sz w:val="20"/>
                <w:szCs w:val="20"/>
              </w:rPr>
              <w:t>LoS</w:t>
            </w:r>
            <w:proofErr w:type="spellEnd"/>
            <w:r>
              <w:rPr>
                <w:sz w:val="20"/>
                <w:szCs w:val="20"/>
              </w:rPr>
              <w:t xml:space="preserve"> to ensure each is added to relevant account.</w:t>
            </w:r>
          </w:p>
          <w:p w14:paraId="27FDC925" w14:textId="77777777" w:rsidR="0053085E" w:rsidRDefault="0053085E" w:rsidP="000765AB">
            <w:pPr>
              <w:pStyle w:val="ListParagraph"/>
              <w:spacing w:before="40" w:after="40"/>
              <w:ind w:left="360"/>
              <w:rPr>
                <w:sz w:val="20"/>
                <w:szCs w:val="20"/>
              </w:rPr>
            </w:pPr>
          </w:p>
          <w:p w14:paraId="4E1A66E8" w14:textId="77777777" w:rsidR="003339F0" w:rsidRPr="00FF076B" w:rsidRDefault="003339F0" w:rsidP="003339F0">
            <w:pPr>
              <w:pStyle w:val="ListParagraph"/>
              <w:spacing w:before="40" w:after="40"/>
              <w:ind w:left="360"/>
              <w:rPr>
                <w:sz w:val="20"/>
                <w:szCs w:val="20"/>
              </w:rPr>
            </w:pPr>
          </w:p>
        </w:tc>
      </w:tr>
      <w:tr w:rsidR="0053085E" w:rsidRPr="0013604A" w14:paraId="55FFAFF3" w14:textId="77777777" w:rsidTr="0053085E">
        <w:tblPrEx>
          <w:tblLook w:val="04A0" w:firstRow="1" w:lastRow="0" w:firstColumn="1" w:lastColumn="0" w:noHBand="0" w:noVBand="1"/>
        </w:tblPrEx>
        <w:tc>
          <w:tcPr>
            <w:tcW w:w="1007" w:type="dxa"/>
          </w:tcPr>
          <w:p w14:paraId="7A608A52" w14:textId="588C46AF" w:rsidR="0053085E" w:rsidRPr="00752323" w:rsidRDefault="0053085E" w:rsidP="0053085E">
            <w:pPr>
              <w:spacing w:before="40" w:after="40"/>
              <w:rPr>
                <w:sz w:val="20"/>
                <w:szCs w:val="20"/>
              </w:rPr>
            </w:pPr>
            <w:r>
              <w:rPr>
                <w:sz w:val="20"/>
                <w:szCs w:val="20"/>
              </w:rPr>
              <w:t>6</w:t>
            </w:r>
          </w:p>
          <w:p w14:paraId="64A775E1" w14:textId="004CFEC9" w:rsidR="0053085E" w:rsidRDefault="00EE1CF0" w:rsidP="00EE1CF0">
            <w:pPr>
              <w:spacing w:before="40" w:after="40"/>
              <w:rPr>
                <w:sz w:val="20"/>
                <w:szCs w:val="20"/>
              </w:rPr>
            </w:pPr>
            <w:r>
              <w:rPr>
                <w:sz w:val="20"/>
                <w:szCs w:val="20"/>
              </w:rPr>
              <w:t>20:50</w:t>
            </w:r>
          </w:p>
        </w:tc>
        <w:tc>
          <w:tcPr>
            <w:tcW w:w="6898" w:type="dxa"/>
          </w:tcPr>
          <w:p w14:paraId="07622FF4" w14:textId="77777777" w:rsidR="0053085E" w:rsidRPr="0017219A" w:rsidRDefault="000765AB" w:rsidP="0053085E">
            <w:pPr>
              <w:spacing w:before="40" w:after="40"/>
              <w:rPr>
                <w:i/>
                <w:sz w:val="20"/>
                <w:szCs w:val="20"/>
              </w:rPr>
            </w:pPr>
            <w:r>
              <w:rPr>
                <w:i/>
                <w:sz w:val="20"/>
                <w:szCs w:val="20"/>
              </w:rPr>
              <w:t>Finance report</w:t>
            </w:r>
          </w:p>
          <w:p w14:paraId="5CD656BE" w14:textId="318A8013" w:rsidR="0053085E" w:rsidRPr="00EE1CF0" w:rsidRDefault="00EE1CF0" w:rsidP="00EE1CF0">
            <w:pPr>
              <w:pStyle w:val="ListParagraph"/>
              <w:numPr>
                <w:ilvl w:val="0"/>
                <w:numId w:val="1"/>
              </w:numPr>
              <w:spacing w:before="40" w:after="40"/>
              <w:rPr>
                <w:sz w:val="20"/>
                <w:szCs w:val="20"/>
              </w:rPr>
            </w:pPr>
            <w:r>
              <w:rPr>
                <w:sz w:val="20"/>
                <w:szCs w:val="20"/>
              </w:rPr>
              <w:t>A f</w:t>
            </w:r>
            <w:r w:rsidR="0053085E">
              <w:rPr>
                <w:sz w:val="20"/>
                <w:szCs w:val="20"/>
              </w:rPr>
              <w:t>inance review presented</w:t>
            </w:r>
            <w:r>
              <w:rPr>
                <w:sz w:val="20"/>
                <w:szCs w:val="20"/>
              </w:rPr>
              <w:t xml:space="preserve"> by </w:t>
            </w:r>
            <w:proofErr w:type="spellStart"/>
            <w:r>
              <w:rPr>
                <w:sz w:val="20"/>
                <w:szCs w:val="20"/>
              </w:rPr>
              <w:t>LoS</w:t>
            </w:r>
            <w:proofErr w:type="spellEnd"/>
            <w:r>
              <w:rPr>
                <w:sz w:val="20"/>
                <w:szCs w:val="20"/>
              </w:rPr>
              <w:t xml:space="preserve">; it was noted that as anticipated the information had not materially changed since the budget pack had been issued. SH confirmed no variance to report versus end of </w:t>
            </w:r>
            <w:proofErr w:type="gramStart"/>
            <w:r>
              <w:rPr>
                <w:sz w:val="20"/>
                <w:szCs w:val="20"/>
              </w:rPr>
              <w:t>year outrun</w:t>
            </w:r>
            <w:proofErr w:type="gramEnd"/>
            <w:r>
              <w:rPr>
                <w:sz w:val="20"/>
                <w:szCs w:val="20"/>
              </w:rPr>
              <w:t xml:space="preserve"> expectation.</w:t>
            </w:r>
          </w:p>
          <w:p w14:paraId="25CA8C38" w14:textId="0C0F2211" w:rsidR="000765AB" w:rsidRDefault="000765AB" w:rsidP="0053085E">
            <w:pPr>
              <w:pStyle w:val="ListParagraph"/>
              <w:numPr>
                <w:ilvl w:val="0"/>
                <w:numId w:val="1"/>
              </w:numPr>
              <w:spacing w:before="40" w:after="40"/>
              <w:rPr>
                <w:sz w:val="20"/>
                <w:szCs w:val="20"/>
              </w:rPr>
            </w:pPr>
            <w:r>
              <w:rPr>
                <w:sz w:val="20"/>
                <w:szCs w:val="20"/>
              </w:rPr>
              <w:t xml:space="preserve">CD noted that budget pack received by </w:t>
            </w:r>
            <w:proofErr w:type="gramStart"/>
            <w:r>
              <w:rPr>
                <w:sz w:val="20"/>
                <w:szCs w:val="20"/>
              </w:rPr>
              <w:t>himself</w:t>
            </w:r>
            <w:proofErr w:type="gramEnd"/>
            <w:r>
              <w:rPr>
                <w:sz w:val="20"/>
                <w:szCs w:val="20"/>
              </w:rPr>
              <w:t xml:space="preserve"> had not included </w:t>
            </w:r>
            <w:r w:rsidR="00EE1CF0">
              <w:rPr>
                <w:sz w:val="20"/>
                <w:szCs w:val="20"/>
              </w:rPr>
              <w:t xml:space="preserve">the </w:t>
            </w:r>
            <w:proofErr w:type="spellStart"/>
            <w:r w:rsidR="00EE1CF0">
              <w:rPr>
                <w:sz w:val="20"/>
                <w:szCs w:val="20"/>
              </w:rPr>
              <w:t>C</w:t>
            </w:r>
            <w:r>
              <w:rPr>
                <w:sz w:val="20"/>
                <w:szCs w:val="20"/>
              </w:rPr>
              <w:t>hairmans</w:t>
            </w:r>
            <w:proofErr w:type="spellEnd"/>
            <w:r>
              <w:rPr>
                <w:sz w:val="20"/>
                <w:szCs w:val="20"/>
              </w:rPr>
              <w:t xml:space="preserve"> note. </w:t>
            </w:r>
            <w:r w:rsidR="00EE1CF0">
              <w:rPr>
                <w:sz w:val="20"/>
                <w:szCs w:val="20"/>
              </w:rPr>
              <w:t xml:space="preserve">CD was provided with a copy of the note. </w:t>
            </w:r>
            <w:proofErr w:type="spellStart"/>
            <w:r>
              <w:rPr>
                <w:sz w:val="20"/>
                <w:szCs w:val="20"/>
              </w:rPr>
              <w:t>LoS</w:t>
            </w:r>
            <w:proofErr w:type="spellEnd"/>
            <w:r>
              <w:rPr>
                <w:sz w:val="20"/>
                <w:szCs w:val="20"/>
              </w:rPr>
              <w:t xml:space="preserve"> </w:t>
            </w:r>
            <w:proofErr w:type="spellStart"/>
            <w:r>
              <w:rPr>
                <w:sz w:val="20"/>
                <w:szCs w:val="20"/>
              </w:rPr>
              <w:t>apologised</w:t>
            </w:r>
            <w:proofErr w:type="spellEnd"/>
            <w:r>
              <w:rPr>
                <w:sz w:val="20"/>
                <w:szCs w:val="20"/>
              </w:rPr>
              <w:t>. ME commented on potential need for furthe</w:t>
            </w:r>
            <w:r w:rsidR="00EE1CF0">
              <w:rPr>
                <w:sz w:val="20"/>
                <w:szCs w:val="20"/>
              </w:rPr>
              <w:t xml:space="preserve">r mail out to confirm messaging if this was a generic issue. DG commented that he also had not seen the </w:t>
            </w:r>
            <w:proofErr w:type="spellStart"/>
            <w:r w:rsidR="00EE1CF0">
              <w:rPr>
                <w:sz w:val="20"/>
                <w:szCs w:val="20"/>
              </w:rPr>
              <w:t>Chairmans</w:t>
            </w:r>
            <w:proofErr w:type="spellEnd"/>
            <w:r w:rsidR="00EE1CF0">
              <w:rPr>
                <w:sz w:val="20"/>
                <w:szCs w:val="20"/>
              </w:rPr>
              <w:t xml:space="preserve"> note. WB noted that both DG and CD failing to </w:t>
            </w:r>
            <w:proofErr w:type="gramStart"/>
            <w:r w:rsidR="00EE1CF0">
              <w:rPr>
                <w:sz w:val="20"/>
                <w:szCs w:val="20"/>
              </w:rPr>
              <w:t>received</w:t>
            </w:r>
            <w:proofErr w:type="gramEnd"/>
            <w:r w:rsidR="00EE1CF0">
              <w:rPr>
                <w:sz w:val="20"/>
                <w:szCs w:val="20"/>
              </w:rPr>
              <w:t xml:space="preserve"> the chairman’s note could be seen in an adverse way by members. </w:t>
            </w:r>
            <w:proofErr w:type="spellStart"/>
            <w:r w:rsidR="00EE1CF0">
              <w:rPr>
                <w:sz w:val="20"/>
                <w:szCs w:val="20"/>
              </w:rPr>
              <w:t>LoS</w:t>
            </w:r>
            <w:proofErr w:type="spellEnd"/>
            <w:r w:rsidR="00EE1CF0">
              <w:rPr>
                <w:sz w:val="20"/>
                <w:szCs w:val="20"/>
              </w:rPr>
              <w:t xml:space="preserve"> apologized, confirmed it was unintentional and made clear that packs would be checked more carefully in future.</w:t>
            </w:r>
          </w:p>
          <w:p w14:paraId="3FA8CE2C" w14:textId="58040DB2" w:rsidR="003C467F" w:rsidRDefault="00EE1CF0" w:rsidP="0053085E">
            <w:pPr>
              <w:pStyle w:val="ListParagraph"/>
              <w:numPr>
                <w:ilvl w:val="0"/>
                <w:numId w:val="1"/>
              </w:numPr>
              <w:spacing w:before="40" w:after="40"/>
              <w:rPr>
                <w:sz w:val="20"/>
                <w:szCs w:val="20"/>
              </w:rPr>
            </w:pPr>
            <w:r>
              <w:rPr>
                <w:sz w:val="20"/>
                <w:szCs w:val="20"/>
              </w:rPr>
              <w:t>The board agreed that any q</w:t>
            </w:r>
            <w:r w:rsidR="003C467F">
              <w:rPr>
                <w:sz w:val="20"/>
                <w:szCs w:val="20"/>
              </w:rPr>
              <w:t xml:space="preserve">uestions </w:t>
            </w:r>
            <w:r>
              <w:rPr>
                <w:sz w:val="20"/>
                <w:szCs w:val="20"/>
              </w:rPr>
              <w:t>relating to the construct of the budget or VHMC finances in general should be passed to SH. ME noted that any member raising concerns about budget increases should additionally be directed towards him so that he could respond in person to each member.</w:t>
            </w:r>
          </w:p>
          <w:p w14:paraId="25A30F4C" w14:textId="2FABD470" w:rsidR="00EE1CF0" w:rsidRDefault="00EE1CF0" w:rsidP="0053085E">
            <w:pPr>
              <w:pStyle w:val="ListParagraph"/>
              <w:numPr>
                <w:ilvl w:val="0"/>
                <w:numId w:val="1"/>
              </w:numPr>
              <w:spacing w:before="40" w:after="40"/>
              <w:rPr>
                <w:sz w:val="20"/>
                <w:szCs w:val="20"/>
              </w:rPr>
            </w:pPr>
            <w:r>
              <w:rPr>
                <w:sz w:val="20"/>
                <w:szCs w:val="20"/>
              </w:rPr>
              <w:t>MC left the meeting at 21:00 owing to prior commitments.</w:t>
            </w:r>
          </w:p>
          <w:p w14:paraId="26B82968" w14:textId="77777777" w:rsidR="0053085E" w:rsidRPr="00F84118" w:rsidRDefault="0053085E" w:rsidP="00EE1CF0">
            <w:pPr>
              <w:pStyle w:val="ListParagraph"/>
              <w:spacing w:before="40" w:after="40"/>
              <w:ind w:left="360"/>
              <w:rPr>
                <w:sz w:val="20"/>
                <w:szCs w:val="20"/>
              </w:rPr>
            </w:pPr>
          </w:p>
        </w:tc>
        <w:tc>
          <w:tcPr>
            <w:tcW w:w="2708" w:type="dxa"/>
          </w:tcPr>
          <w:p w14:paraId="02193441" w14:textId="77777777" w:rsidR="0053085E" w:rsidRPr="000765AB" w:rsidRDefault="0053085E" w:rsidP="000765AB">
            <w:pPr>
              <w:spacing w:before="40" w:after="40"/>
              <w:rPr>
                <w:sz w:val="20"/>
                <w:szCs w:val="20"/>
              </w:rPr>
            </w:pPr>
          </w:p>
          <w:p w14:paraId="3B3B9BC6" w14:textId="77777777" w:rsidR="0053085E" w:rsidRDefault="003C467F" w:rsidP="0053085E">
            <w:pPr>
              <w:pStyle w:val="ListParagraph"/>
              <w:numPr>
                <w:ilvl w:val="0"/>
                <w:numId w:val="36"/>
              </w:numPr>
              <w:spacing w:before="40" w:after="40"/>
              <w:rPr>
                <w:sz w:val="20"/>
                <w:szCs w:val="20"/>
              </w:rPr>
            </w:pPr>
            <w:r>
              <w:rPr>
                <w:sz w:val="20"/>
                <w:szCs w:val="20"/>
              </w:rPr>
              <w:t>All directors to inform SH</w:t>
            </w:r>
            <w:r w:rsidR="00EE1CF0">
              <w:rPr>
                <w:sz w:val="20"/>
                <w:szCs w:val="20"/>
              </w:rPr>
              <w:t xml:space="preserve"> of any queries or questions relating to finance forecast.</w:t>
            </w:r>
          </w:p>
          <w:p w14:paraId="1BF6614E" w14:textId="1E7F6C2E" w:rsidR="002B68B5" w:rsidRPr="00FF076B" w:rsidRDefault="002B68B5" w:rsidP="002B68B5">
            <w:pPr>
              <w:pStyle w:val="ListParagraph"/>
              <w:spacing w:before="40" w:after="40"/>
              <w:ind w:left="360"/>
              <w:rPr>
                <w:sz w:val="20"/>
                <w:szCs w:val="20"/>
              </w:rPr>
            </w:pPr>
          </w:p>
        </w:tc>
      </w:tr>
      <w:tr w:rsidR="000765AB" w:rsidRPr="0013604A" w14:paraId="6473ED8D" w14:textId="77777777" w:rsidTr="000765AB">
        <w:tblPrEx>
          <w:tblLook w:val="04A0" w:firstRow="1" w:lastRow="0" w:firstColumn="1" w:lastColumn="0" w:noHBand="0" w:noVBand="1"/>
        </w:tblPrEx>
        <w:tc>
          <w:tcPr>
            <w:tcW w:w="1007" w:type="dxa"/>
          </w:tcPr>
          <w:p w14:paraId="4D0DDA1D" w14:textId="77777777" w:rsidR="000765AB" w:rsidRPr="00752323" w:rsidRDefault="000765AB" w:rsidP="000765AB">
            <w:pPr>
              <w:spacing w:before="40" w:after="40"/>
              <w:rPr>
                <w:sz w:val="20"/>
                <w:szCs w:val="20"/>
              </w:rPr>
            </w:pPr>
            <w:r>
              <w:rPr>
                <w:sz w:val="20"/>
                <w:szCs w:val="20"/>
              </w:rPr>
              <w:t>7</w:t>
            </w:r>
          </w:p>
          <w:p w14:paraId="27756666" w14:textId="57674416" w:rsidR="000765AB" w:rsidRDefault="003C467F" w:rsidP="000765AB">
            <w:pPr>
              <w:spacing w:before="40" w:after="40"/>
              <w:rPr>
                <w:sz w:val="20"/>
                <w:szCs w:val="20"/>
              </w:rPr>
            </w:pPr>
            <w:r>
              <w:rPr>
                <w:sz w:val="20"/>
                <w:szCs w:val="20"/>
              </w:rPr>
              <w:t>2</w:t>
            </w:r>
            <w:r w:rsidR="00EE1CF0">
              <w:rPr>
                <w:sz w:val="20"/>
                <w:szCs w:val="20"/>
              </w:rPr>
              <w:t>1:00</w:t>
            </w:r>
          </w:p>
        </w:tc>
        <w:tc>
          <w:tcPr>
            <w:tcW w:w="6898" w:type="dxa"/>
          </w:tcPr>
          <w:p w14:paraId="5DE6250E" w14:textId="77777777" w:rsidR="000765AB" w:rsidRPr="0017219A" w:rsidRDefault="003C467F" w:rsidP="000765AB">
            <w:pPr>
              <w:spacing w:before="40" w:after="40"/>
              <w:rPr>
                <w:i/>
                <w:sz w:val="20"/>
                <w:szCs w:val="20"/>
              </w:rPr>
            </w:pPr>
            <w:r>
              <w:rPr>
                <w:i/>
                <w:sz w:val="20"/>
                <w:szCs w:val="20"/>
              </w:rPr>
              <w:t>Accountants</w:t>
            </w:r>
          </w:p>
          <w:p w14:paraId="6128674C" w14:textId="40B5A017" w:rsidR="000765AB" w:rsidRDefault="00EE1CF0" w:rsidP="003C467F">
            <w:pPr>
              <w:pStyle w:val="ListParagraph"/>
              <w:numPr>
                <w:ilvl w:val="0"/>
                <w:numId w:val="1"/>
              </w:numPr>
              <w:spacing w:before="40" w:after="40"/>
              <w:rPr>
                <w:sz w:val="20"/>
                <w:szCs w:val="20"/>
              </w:rPr>
            </w:pPr>
            <w:r>
              <w:rPr>
                <w:sz w:val="20"/>
                <w:szCs w:val="20"/>
              </w:rPr>
              <w:t xml:space="preserve">SH put forward a proposal to change VHMC accountants to </w:t>
            </w:r>
            <w:proofErr w:type="spellStart"/>
            <w:r w:rsidR="003C467F">
              <w:rPr>
                <w:sz w:val="20"/>
                <w:szCs w:val="20"/>
              </w:rPr>
              <w:t>Aliots</w:t>
            </w:r>
            <w:proofErr w:type="spellEnd"/>
            <w:r w:rsidR="003C467F">
              <w:rPr>
                <w:sz w:val="20"/>
                <w:szCs w:val="20"/>
              </w:rPr>
              <w:t xml:space="preserve"> accountants based on competence, familiarity with VHMC accounts and anticipated cost.</w:t>
            </w:r>
          </w:p>
          <w:p w14:paraId="2206036B" w14:textId="77777777" w:rsidR="00EE1CF0" w:rsidRDefault="00EE1CF0" w:rsidP="003C467F">
            <w:pPr>
              <w:pStyle w:val="ListParagraph"/>
              <w:numPr>
                <w:ilvl w:val="0"/>
                <w:numId w:val="1"/>
              </w:numPr>
              <w:spacing w:before="40" w:after="40"/>
              <w:rPr>
                <w:sz w:val="20"/>
                <w:szCs w:val="20"/>
              </w:rPr>
            </w:pPr>
            <w:r>
              <w:rPr>
                <w:sz w:val="20"/>
                <w:szCs w:val="20"/>
              </w:rPr>
              <w:t xml:space="preserve">CD objected noting that the cost to move was materially different to the cost of remaining with the current accountant. </w:t>
            </w:r>
          </w:p>
          <w:p w14:paraId="12CB5E7C" w14:textId="4EB20DFC" w:rsidR="00EE1CF0" w:rsidRPr="003C467F" w:rsidRDefault="00EE1CF0" w:rsidP="003C467F">
            <w:pPr>
              <w:pStyle w:val="ListParagraph"/>
              <w:numPr>
                <w:ilvl w:val="0"/>
                <w:numId w:val="1"/>
              </w:numPr>
              <w:spacing w:before="40" w:after="40"/>
              <w:rPr>
                <w:sz w:val="20"/>
                <w:szCs w:val="20"/>
              </w:rPr>
            </w:pPr>
            <w:r>
              <w:rPr>
                <w:sz w:val="20"/>
                <w:szCs w:val="20"/>
              </w:rPr>
              <w:t xml:space="preserve">WB commented that the current accountant was not the preferred accountant originally appointed by VHMC since the original accountant had indicated that the volume of work / activity that he had been led to believe would be necessary for the estate was materially different to what was required in reality. Thus projected cost savings in this area were not </w:t>
            </w:r>
            <w:r>
              <w:rPr>
                <w:sz w:val="20"/>
                <w:szCs w:val="20"/>
              </w:rPr>
              <w:lastRenderedPageBreak/>
              <w:t>materialized and VHMC had been forced to change accountants at very short notice just days before statutory filing deadline.</w:t>
            </w:r>
          </w:p>
          <w:p w14:paraId="660FA6F3" w14:textId="5D872BAA" w:rsidR="003C467F" w:rsidRDefault="00EE1CF0" w:rsidP="000765AB">
            <w:pPr>
              <w:pStyle w:val="ListParagraph"/>
              <w:numPr>
                <w:ilvl w:val="0"/>
                <w:numId w:val="1"/>
              </w:numPr>
              <w:spacing w:before="40" w:after="40"/>
              <w:rPr>
                <w:sz w:val="20"/>
                <w:szCs w:val="20"/>
              </w:rPr>
            </w:pPr>
            <w:r>
              <w:rPr>
                <w:sz w:val="20"/>
                <w:szCs w:val="20"/>
              </w:rPr>
              <w:t>The b</w:t>
            </w:r>
            <w:r w:rsidR="003C467F">
              <w:rPr>
                <w:sz w:val="20"/>
                <w:szCs w:val="20"/>
              </w:rPr>
              <w:t xml:space="preserve">oard agreed </w:t>
            </w:r>
            <w:r>
              <w:rPr>
                <w:sz w:val="20"/>
                <w:szCs w:val="20"/>
              </w:rPr>
              <w:t xml:space="preserve">by a </w:t>
            </w:r>
            <w:r w:rsidR="003C467F">
              <w:rPr>
                <w:sz w:val="20"/>
                <w:szCs w:val="20"/>
              </w:rPr>
              <w:t xml:space="preserve">3-2 </w:t>
            </w:r>
            <w:r>
              <w:rPr>
                <w:sz w:val="20"/>
                <w:szCs w:val="20"/>
              </w:rPr>
              <w:t xml:space="preserve">majority </w:t>
            </w:r>
            <w:r w:rsidR="003C467F">
              <w:rPr>
                <w:sz w:val="20"/>
                <w:szCs w:val="20"/>
              </w:rPr>
              <w:t xml:space="preserve">to move accountancy to </w:t>
            </w:r>
            <w:proofErr w:type="spellStart"/>
            <w:r w:rsidR="003C467F">
              <w:rPr>
                <w:sz w:val="20"/>
                <w:szCs w:val="20"/>
              </w:rPr>
              <w:t>Aliots</w:t>
            </w:r>
            <w:proofErr w:type="spellEnd"/>
            <w:r w:rsidR="003C467F">
              <w:rPr>
                <w:sz w:val="20"/>
                <w:szCs w:val="20"/>
              </w:rPr>
              <w:t>.</w:t>
            </w:r>
          </w:p>
          <w:p w14:paraId="0184980A" w14:textId="77777777" w:rsidR="000765AB" w:rsidRPr="00F84118" w:rsidRDefault="000765AB" w:rsidP="003C467F">
            <w:pPr>
              <w:pStyle w:val="ListParagraph"/>
              <w:spacing w:before="40" w:after="40"/>
              <w:ind w:left="360"/>
              <w:rPr>
                <w:sz w:val="20"/>
                <w:szCs w:val="20"/>
              </w:rPr>
            </w:pPr>
          </w:p>
        </w:tc>
        <w:tc>
          <w:tcPr>
            <w:tcW w:w="2708" w:type="dxa"/>
          </w:tcPr>
          <w:p w14:paraId="56C9705A" w14:textId="77777777" w:rsidR="000765AB" w:rsidRDefault="003C467F" w:rsidP="000765AB">
            <w:pPr>
              <w:pStyle w:val="ListParagraph"/>
              <w:numPr>
                <w:ilvl w:val="0"/>
                <w:numId w:val="36"/>
              </w:numPr>
              <w:spacing w:before="40" w:after="40"/>
              <w:rPr>
                <w:sz w:val="20"/>
                <w:szCs w:val="20"/>
              </w:rPr>
            </w:pPr>
            <w:r>
              <w:rPr>
                <w:sz w:val="20"/>
                <w:szCs w:val="20"/>
              </w:rPr>
              <w:lastRenderedPageBreak/>
              <w:t>SH to progress transfer of accountant.</w:t>
            </w:r>
          </w:p>
          <w:p w14:paraId="08E819CC" w14:textId="77777777" w:rsidR="003C467F" w:rsidRDefault="003C467F" w:rsidP="000765AB">
            <w:pPr>
              <w:pStyle w:val="ListParagraph"/>
              <w:numPr>
                <w:ilvl w:val="0"/>
                <w:numId w:val="36"/>
              </w:numPr>
              <w:spacing w:before="40" w:after="40"/>
              <w:rPr>
                <w:sz w:val="20"/>
                <w:szCs w:val="20"/>
              </w:rPr>
            </w:pPr>
            <w:proofErr w:type="spellStart"/>
            <w:r>
              <w:rPr>
                <w:sz w:val="20"/>
                <w:szCs w:val="20"/>
              </w:rPr>
              <w:t>LoS</w:t>
            </w:r>
            <w:proofErr w:type="spellEnd"/>
            <w:r>
              <w:rPr>
                <w:sz w:val="20"/>
                <w:szCs w:val="20"/>
              </w:rPr>
              <w:t xml:space="preserve"> to communicate change to existing accountant.</w:t>
            </w:r>
          </w:p>
          <w:p w14:paraId="4B3251AB" w14:textId="77777777" w:rsidR="003C467F" w:rsidRPr="00FF076B" w:rsidRDefault="003C467F" w:rsidP="003C467F">
            <w:pPr>
              <w:pStyle w:val="ListParagraph"/>
              <w:spacing w:before="40" w:after="40"/>
              <w:ind w:left="360"/>
              <w:rPr>
                <w:sz w:val="20"/>
                <w:szCs w:val="20"/>
              </w:rPr>
            </w:pPr>
          </w:p>
        </w:tc>
      </w:tr>
      <w:tr w:rsidR="003C4A35" w:rsidRPr="0013604A" w14:paraId="37D06747" w14:textId="77777777" w:rsidTr="003C4A35">
        <w:tblPrEx>
          <w:tblLook w:val="04A0" w:firstRow="1" w:lastRow="0" w:firstColumn="1" w:lastColumn="0" w:noHBand="0" w:noVBand="1"/>
        </w:tblPrEx>
        <w:tc>
          <w:tcPr>
            <w:tcW w:w="1007" w:type="dxa"/>
          </w:tcPr>
          <w:p w14:paraId="4E6D31A8" w14:textId="77777777" w:rsidR="003C4A35" w:rsidRPr="00752323" w:rsidRDefault="003C4A35" w:rsidP="00537D62">
            <w:pPr>
              <w:spacing w:before="40" w:after="40"/>
              <w:rPr>
                <w:sz w:val="20"/>
                <w:szCs w:val="20"/>
              </w:rPr>
            </w:pPr>
            <w:r>
              <w:rPr>
                <w:sz w:val="20"/>
                <w:szCs w:val="20"/>
              </w:rPr>
              <w:lastRenderedPageBreak/>
              <w:t>8</w:t>
            </w:r>
          </w:p>
          <w:p w14:paraId="4E16E866" w14:textId="77777777" w:rsidR="003C4A35" w:rsidRDefault="003C4A35" w:rsidP="00537D62">
            <w:pPr>
              <w:spacing w:before="40" w:after="40"/>
              <w:rPr>
                <w:sz w:val="20"/>
                <w:szCs w:val="20"/>
              </w:rPr>
            </w:pPr>
            <w:r>
              <w:rPr>
                <w:sz w:val="20"/>
                <w:szCs w:val="20"/>
              </w:rPr>
              <w:t>21:20</w:t>
            </w:r>
          </w:p>
        </w:tc>
        <w:tc>
          <w:tcPr>
            <w:tcW w:w="6898" w:type="dxa"/>
          </w:tcPr>
          <w:p w14:paraId="5FDE803F" w14:textId="77777777" w:rsidR="003C4A35" w:rsidRPr="0017219A" w:rsidRDefault="003C4A35" w:rsidP="00537D62">
            <w:pPr>
              <w:spacing w:before="40" w:after="40"/>
              <w:rPr>
                <w:i/>
                <w:sz w:val="20"/>
                <w:szCs w:val="20"/>
              </w:rPr>
            </w:pPr>
            <w:r>
              <w:rPr>
                <w:i/>
                <w:sz w:val="20"/>
                <w:szCs w:val="20"/>
              </w:rPr>
              <w:t>Annual Plan</w:t>
            </w:r>
          </w:p>
          <w:p w14:paraId="1084725F" w14:textId="77777777" w:rsidR="002B68B5" w:rsidRDefault="00EE1CF0" w:rsidP="00537D62">
            <w:pPr>
              <w:pStyle w:val="ListParagraph"/>
              <w:numPr>
                <w:ilvl w:val="0"/>
                <w:numId w:val="1"/>
              </w:numPr>
              <w:spacing w:before="40" w:after="40"/>
              <w:rPr>
                <w:sz w:val="20"/>
                <w:szCs w:val="20"/>
              </w:rPr>
            </w:pPr>
            <w:r>
              <w:rPr>
                <w:sz w:val="20"/>
                <w:szCs w:val="20"/>
              </w:rPr>
              <w:t xml:space="preserve">WB presented a draft annual plan to the board for discussion. </w:t>
            </w:r>
            <w:proofErr w:type="spellStart"/>
            <w:r>
              <w:rPr>
                <w:sz w:val="20"/>
                <w:szCs w:val="20"/>
              </w:rPr>
              <w:t>Wb</w:t>
            </w:r>
            <w:proofErr w:type="spellEnd"/>
            <w:r>
              <w:rPr>
                <w:sz w:val="20"/>
                <w:szCs w:val="20"/>
              </w:rPr>
              <w:t xml:space="preserve"> noted that</w:t>
            </w:r>
            <w:r w:rsidR="002B68B5">
              <w:rPr>
                <w:sz w:val="20"/>
                <w:szCs w:val="20"/>
              </w:rPr>
              <w:t>, whilst incomplete,</w:t>
            </w:r>
            <w:r>
              <w:rPr>
                <w:sz w:val="20"/>
                <w:szCs w:val="20"/>
              </w:rPr>
              <w:t xml:space="preserve"> the plan was</w:t>
            </w:r>
            <w:r w:rsidR="002B68B5">
              <w:rPr>
                <w:sz w:val="20"/>
                <w:szCs w:val="20"/>
              </w:rPr>
              <w:t xml:space="preserve"> the first attempt at moving discussion during board meetings away from operational issues and onto a more strategic / broader agenda. WB confirmed that, once complete, the intention was to communicate the plan to members such that the board could be held to account </w:t>
            </w:r>
            <w:proofErr w:type="spellStart"/>
            <w:r w:rsidR="002B68B5">
              <w:rPr>
                <w:sz w:val="20"/>
                <w:szCs w:val="20"/>
              </w:rPr>
              <w:t>wrt</w:t>
            </w:r>
            <w:proofErr w:type="spellEnd"/>
            <w:r w:rsidR="002B68B5">
              <w:rPr>
                <w:sz w:val="20"/>
                <w:szCs w:val="20"/>
              </w:rPr>
              <w:t xml:space="preserve"> deliver of its commitments. </w:t>
            </w:r>
          </w:p>
          <w:p w14:paraId="75EAE001" w14:textId="6507D973" w:rsidR="003C4A35" w:rsidRDefault="002B68B5" w:rsidP="00537D62">
            <w:pPr>
              <w:pStyle w:val="ListParagraph"/>
              <w:numPr>
                <w:ilvl w:val="0"/>
                <w:numId w:val="1"/>
              </w:numPr>
              <w:spacing w:before="40" w:after="40"/>
              <w:rPr>
                <w:sz w:val="20"/>
                <w:szCs w:val="20"/>
              </w:rPr>
            </w:pPr>
            <w:r>
              <w:rPr>
                <w:sz w:val="20"/>
                <w:szCs w:val="20"/>
              </w:rPr>
              <w:t>WB noted that the annual plan would underpin VHMC communication strategy and that this was reflected by the early deliverables / focus being on, for example</w:t>
            </w:r>
            <w:proofErr w:type="gramStart"/>
            <w:r>
              <w:rPr>
                <w:sz w:val="20"/>
                <w:szCs w:val="20"/>
              </w:rPr>
              <w:t>,  the</w:t>
            </w:r>
            <w:proofErr w:type="gramEnd"/>
            <w:r>
              <w:rPr>
                <w:sz w:val="20"/>
                <w:szCs w:val="20"/>
              </w:rPr>
              <w:t xml:space="preserve"> production of a website for VHMC.</w:t>
            </w:r>
          </w:p>
          <w:p w14:paraId="792DEFB5" w14:textId="6DB81E26" w:rsidR="002B68B5" w:rsidRDefault="002B68B5" w:rsidP="00537D62">
            <w:pPr>
              <w:pStyle w:val="ListParagraph"/>
              <w:numPr>
                <w:ilvl w:val="0"/>
                <w:numId w:val="1"/>
              </w:numPr>
              <w:spacing w:before="40" w:after="40"/>
              <w:rPr>
                <w:sz w:val="20"/>
                <w:szCs w:val="20"/>
              </w:rPr>
            </w:pPr>
            <w:r>
              <w:rPr>
                <w:sz w:val="20"/>
                <w:szCs w:val="20"/>
              </w:rPr>
              <w:t xml:space="preserve">WB requested feedback on the plan and committed to circulate a soft copy of the plan with relevant updates prior to the next board meeting. </w:t>
            </w:r>
          </w:p>
          <w:p w14:paraId="1A3F5470" w14:textId="4C0B6F42" w:rsidR="002B68B5" w:rsidRDefault="002B68B5" w:rsidP="00537D62">
            <w:pPr>
              <w:pStyle w:val="ListParagraph"/>
              <w:numPr>
                <w:ilvl w:val="0"/>
                <w:numId w:val="1"/>
              </w:numPr>
              <w:spacing w:before="40" w:after="40"/>
              <w:rPr>
                <w:sz w:val="20"/>
                <w:szCs w:val="20"/>
              </w:rPr>
            </w:pPr>
            <w:r>
              <w:rPr>
                <w:sz w:val="20"/>
                <w:szCs w:val="20"/>
              </w:rPr>
              <w:t>WB noted that he would speak to ME regarding progression of necessary work and activities prior to the next board meeting.</w:t>
            </w:r>
          </w:p>
          <w:p w14:paraId="4EA06E83" w14:textId="77777777" w:rsidR="003C4A35" w:rsidRPr="00F84118" w:rsidRDefault="003C4A35" w:rsidP="00537D62">
            <w:pPr>
              <w:pStyle w:val="ListParagraph"/>
              <w:spacing w:before="40" w:after="40"/>
              <w:ind w:left="360"/>
              <w:rPr>
                <w:sz w:val="20"/>
                <w:szCs w:val="20"/>
              </w:rPr>
            </w:pPr>
          </w:p>
        </w:tc>
        <w:tc>
          <w:tcPr>
            <w:tcW w:w="2708" w:type="dxa"/>
          </w:tcPr>
          <w:p w14:paraId="7BBC8402" w14:textId="699A627B" w:rsidR="003C4A35" w:rsidRDefault="002B68B5" w:rsidP="00537D62">
            <w:pPr>
              <w:pStyle w:val="ListParagraph"/>
              <w:numPr>
                <w:ilvl w:val="0"/>
                <w:numId w:val="36"/>
              </w:numPr>
              <w:spacing w:before="40" w:after="40"/>
              <w:rPr>
                <w:sz w:val="20"/>
                <w:szCs w:val="20"/>
              </w:rPr>
            </w:pPr>
            <w:r>
              <w:rPr>
                <w:sz w:val="20"/>
                <w:szCs w:val="20"/>
              </w:rPr>
              <w:t>WB to circulate draft plan to all board members. Members must ensure the plan is treated as strictly confidential until approved by the board.</w:t>
            </w:r>
          </w:p>
          <w:p w14:paraId="1965DD08" w14:textId="73DD37D9" w:rsidR="002B68B5" w:rsidRDefault="002B68B5" w:rsidP="00537D62">
            <w:pPr>
              <w:pStyle w:val="ListParagraph"/>
              <w:numPr>
                <w:ilvl w:val="0"/>
                <w:numId w:val="36"/>
              </w:numPr>
              <w:spacing w:before="40" w:after="40"/>
              <w:rPr>
                <w:sz w:val="20"/>
                <w:szCs w:val="20"/>
              </w:rPr>
            </w:pPr>
            <w:r>
              <w:rPr>
                <w:sz w:val="20"/>
                <w:szCs w:val="20"/>
              </w:rPr>
              <w:t>All directors to review annual plan and provide first pass feedback to WB by 26/01.</w:t>
            </w:r>
          </w:p>
          <w:p w14:paraId="0A213A90" w14:textId="77777777" w:rsidR="003C4A35" w:rsidRPr="00FF076B" w:rsidRDefault="003C4A35" w:rsidP="00537D62">
            <w:pPr>
              <w:pStyle w:val="ListParagraph"/>
              <w:spacing w:before="40" w:after="40"/>
              <w:ind w:left="360"/>
              <w:rPr>
                <w:sz w:val="20"/>
                <w:szCs w:val="20"/>
              </w:rPr>
            </w:pPr>
          </w:p>
        </w:tc>
      </w:tr>
      <w:tr w:rsidR="003C4A35" w:rsidRPr="0013604A" w14:paraId="2E08E107" w14:textId="77777777" w:rsidTr="003C4A35">
        <w:tblPrEx>
          <w:tblLook w:val="04A0" w:firstRow="1" w:lastRow="0" w:firstColumn="1" w:lastColumn="0" w:noHBand="0" w:noVBand="1"/>
        </w:tblPrEx>
        <w:tc>
          <w:tcPr>
            <w:tcW w:w="1007" w:type="dxa"/>
          </w:tcPr>
          <w:p w14:paraId="5116D4C6" w14:textId="0A970137" w:rsidR="003C4A35" w:rsidRPr="00752323" w:rsidRDefault="003C4A35" w:rsidP="00537D62">
            <w:pPr>
              <w:spacing w:before="40" w:after="40"/>
              <w:rPr>
                <w:sz w:val="20"/>
                <w:szCs w:val="20"/>
              </w:rPr>
            </w:pPr>
            <w:r>
              <w:rPr>
                <w:sz w:val="20"/>
                <w:szCs w:val="20"/>
              </w:rPr>
              <w:t>9</w:t>
            </w:r>
          </w:p>
          <w:p w14:paraId="73EDA2CB" w14:textId="77777777" w:rsidR="003C4A35" w:rsidRDefault="003C4A35" w:rsidP="00537D62">
            <w:pPr>
              <w:spacing w:before="40" w:after="40"/>
              <w:rPr>
                <w:sz w:val="20"/>
                <w:szCs w:val="20"/>
              </w:rPr>
            </w:pPr>
            <w:r>
              <w:rPr>
                <w:sz w:val="20"/>
                <w:szCs w:val="20"/>
              </w:rPr>
              <w:t>21:21</w:t>
            </w:r>
          </w:p>
        </w:tc>
        <w:tc>
          <w:tcPr>
            <w:tcW w:w="6898" w:type="dxa"/>
          </w:tcPr>
          <w:p w14:paraId="7E8B310A" w14:textId="77777777" w:rsidR="003C4A35" w:rsidRPr="0017219A" w:rsidRDefault="003C4A35" w:rsidP="00537D62">
            <w:pPr>
              <w:spacing w:before="40" w:after="40"/>
              <w:rPr>
                <w:i/>
                <w:sz w:val="20"/>
                <w:szCs w:val="20"/>
              </w:rPr>
            </w:pPr>
            <w:r>
              <w:rPr>
                <w:i/>
                <w:sz w:val="20"/>
                <w:szCs w:val="20"/>
              </w:rPr>
              <w:t>Closure</w:t>
            </w:r>
          </w:p>
          <w:p w14:paraId="3CE55108" w14:textId="77777777" w:rsidR="003C4A35" w:rsidRDefault="003C4A35" w:rsidP="00537D62">
            <w:pPr>
              <w:pStyle w:val="ListParagraph"/>
              <w:numPr>
                <w:ilvl w:val="0"/>
                <w:numId w:val="1"/>
              </w:numPr>
              <w:spacing w:before="40" w:after="40"/>
              <w:rPr>
                <w:sz w:val="20"/>
                <w:szCs w:val="20"/>
              </w:rPr>
            </w:pPr>
            <w:r>
              <w:rPr>
                <w:sz w:val="20"/>
                <w:szCs w:val="20"/>
              </w:rPr>
              <w:t>Next meeting scheduled for 24</w:t>
            </w:r>
            <w:r w:rsidRPr="003C4A35">
              <w:rPr>
                <w:sz w:val="20"/>
                <w:szCs w:val="20"/>
                <w:vertAlign w:val="superscript"/>
              </w:rPr>
              <w:t>th</w:t>
            </w:r>
            <w:r>
              <w:rPr>
                <w:sz w:val="20"/>
                <w:szCs w:val="20"/>
              </w:rPr>
              <w:t xml:space="preserve"> Feb (variance at request by JP)</w:t>
            </w:r>
          </w:p>
          <w:p w14:paraId="4462783F" w14:textId="77777777" w:rsidR="003C4A35" w:rsidRPr="00F84118" w:rsidRDefault="003C4A35" w:rsidP="00537D62">
            <w:pPr>
              <w:pStyle w:val="ListParagraph"/>
              <w:spacing w:before="40" w:after="40"/>
              <w:ind w:left="360"/>
              <w:rPr>
                <w:sz w:val="20"/>
                <w:szCs w:val="20"/>
              </w:rPr>
            </w:pPr>
          </w:p>
        </w:tc>
        <w:tc>
          <w:tcPr>
            <w:tcW w:w="2708" w:type="dxa"/>
          </w:tcPr>
          <w:p w14:paraId="10ABE8A6" w14:textId="77777777" w:rsidR="003C4A35" w:rsidRPr="00FF076B" w:rsidRDefault="003C4A35" w:rsidP="00FF76E7">
            <w:pPr>
              <w:pStyle w:val="ListParagraph"/>
              <w:spacing w:before="40" w:after="40"/>
              <w:ind w:left="360"/>
              <w:rPr>
                <w:sz w:val="20"/>
                <w:szCs w:val="20"/>
              </w:rPr>
            </w:pPr>
          </w:p>
        </w:tc>
      </w:tr>
    </w:tbl>
    <w:p w14:paraId="25AD9047" w14:textId="77777777" w:rsidR="00F11BCF" w:rsidRDefault="00F11BCF" w:rsidP="00246F07">
      <w:pPr>
        <w:spacing w:before="40" w:after="40"/>
        <w:rPr>
          <w:sz w:val="20"/>
          <w:szCs w:val="20"/>
        </w:rPr>
      </w:pPr>
    </w:p>
    <w:sectPr w:rsidR="00F11BCF" w:rsidSect="006168D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DEF"/>
    <w:multiLevelType w:val="hybridMultilevel"/>
    <w:tmpl w:val="7FF20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3B6A0A"/>
    <w:multiLevelType w:val="hybridMultilevel"/>
    <w:tmpl w:val="133A1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FE62B0"/>
    <w:multiLevelType w:val="hybridMultilevel"/>
    <w:tmpl w:val="32A66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D2F4D"/>
    <w:multiLevelType w:val="hybridMultilevel"/>
    <w:tmpl w:val="7AB63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7123A7"/>
    <w:multiLevelType w:val="hybridMultilevel"/>
    <w:tmpl w:val="6106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D44F4"/>
    <w:multiLevelType w:val="hybridMultilevel"/>
    <w:tmpl w:val="EC2852D6"/>
    <w:lvl w:ilvl="0" w:tplc="08090001">
      <w:start w:val="1"/>
      <w:numFmt w:val="bullet"/>
      <w:lvlText w:val=""/>
      <w:lvlJc w:val="left"/>
      <w:pPr>
        <w:ind w:left="1414" w:hanging="360"/>
      </w:pPr>
      <w:rPr>
        <w:rFonts w:ascii="Symbol" w:hAnsi="Symbol" w:hint="default"/>
      </w:rPr>
    </w:lvl>
    <w:lvl w:ilvl="1" w:tplc="08090003" w:tentative="1">
      <w:start w:val="1"/>
      <w:numFmt w:val="bullet"/>
      <w:lvlText w:val="o"/>
      <w:lvlJc w:val="left"/>
      <w:pPr>
        <w:ind w:left="2134" w:hanging="360"/>
      </w:pPr>
      <w:rPr>
        <w:rFonts w:ascii="Courier New" w:hAnsi="Courier New" w:cs="Courier New" w:hint="default"/>
      </w:rPr>
    </w:lvl>
    <w:lvl w:ilvl="2" w:tplc="08090005" w:tentative="1">
      <w:start w:val="1"/>
      <w:numFmt w:val="bullet"/>
      <w:lvlText w:val=""/>
      <w:lvlJc w:val="left"/>
      <w:pPr>
        <w:ind w:left="2854" w:hanging="360"/>
      </w:pPr>
      <w:rPr>
        <w:rFonts w:ascii="Wingdings" w:hAnsi="Wingdings" w:hint="default"/>
      </w:rPr>
    </w:lvl>
    <w:lvl w:ilvl="3" w:tplc="08090001" w:tentative="1">
      <w:start w:val="1"/>
      <w:numFmt w:val="bullet"/>
      <w:lvlText w:val=""/>
      <w:lvlJc w:val="left"/>
      <w:pPr>
        <w:ind w:left="3574" w:hanging="360"/>
      </w:pPr>
      <w:rPr>
        <w:rFonts w:ascii="Symbol" w:hAnsi="Symbol" w:hint="default"/>
      </w:rPr>
    </w:lvl>
    <w:lvl w:ilvl="4" w:tplc="08090003" w:tentative="1">
      <w:start w:val="1"/>
      <w:numFmt w:val="bullet"/>
      <w:lvlText w:val="o"/>
      <w:lvlJc w:val="left"/>
      <w:pPr>
        <w:ind w:left="4294" w:hanging="360"/>
      </w:pPr>
      <w:rPr>
        <w:rFonts w:ascii="Courier New" w:hAnsi="Courier New" w:cs="Courier New" w:hint="default"/>
      </w:rPr>
    </w:lvl>
    <w:lvl w:ilvl="5" w:tplc="08090005" w:tentative="1">
      <w:start w:val="1"/>
      <w:numFmt w:val="bullet"/>
      <w:lvlText w:val=""/>
      <w:lvlJc w:val="left"/>
      <w:pPr>
        <w:ind w:left="5014" w:hanging="360"/>
      </w:pPr>
      <w:rPr>
        <w:rFonts w:ascii="Wingdings" w:hAnsi="Wingdings" w:hint="default"/>
      </w:rPr>
    </w:lvl>
    <w:lvl w:ilvl="6" w:tplc="08090001" w:tentative="1">
      <w:start w:val="1"/>
      <w:numFmt w:val="bullet"/>
      <w:lvlText w:val=""/>
      <w:lvlJc w:val="left"/>
      <w:pPr>
        <w:ind w:left="5734" w:hanging="360"/>
      </w:pPr>
      <w:rPr>
        <w:rFonts w:ascii="Symbol" w:hAnsi="Symbol" w:hint="default"/>
      </w:rPr>
    </w:lvl>
    <w:lvl w:ilvl="7" w:tplc="08090003" w:tentative="1">
      <w:start w:val="1"/>
      <w:numFmt w:val="bullet"/>
      <w:lvlText w:val="o"/>
      <w:lvlJc w:val="left"/>
      <w:pPr>
        <w:ind w:left="6454" w:hanging="360"/>
      </w:pPr>
      <w:rPr>
        <w:rFonts w:ascii="Courier New" w:hAnsi="Courier New" w:cs="Courier New" w:hint="default"/>
      </w:rPr>
    </w:lvl>
    <w:lvl w:ilvl="8" w:tplc="08090005" w:tentative="1">
      <w:start w:val="1"/>
      <w:numFmt w:val="bullet"/>
      <w:lvlText w:val=""/>
      <w:lvlJc w:val="left"/>
      <w:pPr>
        <w:ind w:left="7174" w:hanging="360"/>
      </w:pPr>
      <w:rPr>
        <w:rFonts w:ascii="Wingdings" w:hAnsi="Wingdings" w:hint="default"/>
      </w:rPr>
    </w:lvl>
  </w:abstractNum>
  <w:abstractNum w:abstractNumId="6">
    <w:nsid w:val="0F8B005B"/>
    <w:multiLevelType w:val="hybridMultilevel"/>
    <w:tmpl w:val="1B46D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C315BF"/>
    <w:multiLevelType w:val="hybridMultilevel"/>
    <w:tmpl w:val="E522C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491D0F"/>
    <w:multiLevelType w:val="hybridMultilevel"/>
    <w:tmpl w:val="B8D8C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573BDC"/>
    <w:multiLevelType w:val="hybridMultilevel"/>
    <w:tmpl w:val="2B7C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C24214"/>
    <w:multiLevelType w:val="hybridMultilevel"/>
    <w:tmpl w:val="7A4E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B2779F"/>
    <w:multiLevelType w:val="hybridMultilevel"/>
    <w:tmpl w:val="000C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A701CD"/>
    <w:multiLevelType w:val="hybridMultilevel"/>
    <w:tmpl w:val="A568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740332"/>
    <w:multiLevelType w:val="hybridMultilevel"/>
    <w:tmpl w:val="8550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B706A3"/>
    <w:multiLevelType w:val="hybridMultilevel"/>
    <w:tmpl w:val="21066E08"/>
    <w:lvl w:ilvl="0" w:tplc="08090001">
      <w:start w:val="1"/>
      <w:numFmt w:val="bullet"/>
      <w:lvlText w:val=""/>
      <w:lvlJc w:val="left"/>
      <w:pPr>
        <w:ind w:left="1414" w:hanging="360"/>
      </w:pPr>
      <w:rPr>
        <w:rFonts w:ascii="Symbol" w:hAnsi="Symbol" w:hint="default"/>
      </w:rPr>
    </w:lvl>
    <w:lvl w:ilvl="1" w:tplc="08090003" w:tentative="1">
      <w:start w:val="1"/>
      <w:numFmt w:val="bullet"/>
      <w:lvlText w:val="o"/>
      <w:lvlJc w:val="left"/>
      <w:pPr>
        <w:ind w:left="2134" w:hanging="360"/>
      </w:pPr>
      <w:rPr>
        <w:rFonts w:ascii="Courier New" w:hAnsi="Courier New" w:cs="Courier New" w:hint="default"/>
      </w:rPr>
    </w:lvl>
    <w:lvl w:ilvl="2" w:tplc="08090005" w:tentative="1">
      <w:start w:val="1"/>
      <w:numFmt w:val="bullet"/>
      <w:lvlText w:val=""/>
      <w:lvlJc w:val="left"/>
      <w:pPr>
        <w:ind w:left="2854" w:hanging="360"/>
      </w:pPr>
      <w:rPr>
        <w:rFonts w:ascii="Wingdings" w:hAnsi="Wingdings" w:hint="default"/>
      </w:rPr>
    </w:lvl>
    <w:lvl w:ilvl="3" w:tplc="08090001" w:tentative="1">
      <w:start w:val="1"/>
      <w:numFmt w:val="bullet"/>
      <w:lvlText w:val=""/>
      <w:lvlJc w:val="left"/>
      <w:pPr>
        <w:ind w:left="3574" w:hanging="360"/>
      </w:pPr>
      <w:rPr>
        <w:rFonts w:ascii="Symbol" w:hAnsi="Symbol" w:hint="default"/>
      </w:rPr>
    </w:lvl>
    <w:lvl w:ilvl="4" w:tplc="08090003" w:tentative="1">
      <w:start w:val="1"/>
      <w:numFmt w:val="bullet"/>
      <w:lvlText w:val="o"/>
      <w:lvlJc w:val="left"/>
      <w:pPr>
        <w:ind w:left="4294" w:hanging="360"/>
      </w:pPr>
      <w:rPr>
        <w:rFonts w:ascii="Courier New" w:hAnsi="Courier New" w:cs="Courier New" w:hint="default"/>
      </w:rPr>
    </w:lvl>
    <w:lvl w:ilvl="5" w:tplc="08090005" w:tentative="1">
      <w:start w:val="1"/>
      <w:numFmt w:val="bullet"/>
      <w:lvlText w:val=""/>
      <w:lvlJc w:val="left"/>
      <w:pPr>
        <w:ind w:left="5014" w:hanging="360"/>
      </w:pPr>
      <w:rPr>
        <w:rFonts w:ascii="Wingdings" w:hAnsi="Wingdings" w:hint="default"/>
      </w:rPr>
    </w:lvl>
    <w:lvl w:ilvl="6" w:tplc="08090001" w:tentative="1">
      <w:start w:val="1"/>
      <w:numFmt w:val="bullet"/>
      <w:lvlText w:val=""/>
      <w:lvlJc w:val="left"/>
      <w:pPr>
        <w:ind w:left="5734" w:hanging="360"/>
      </w:pPr>
      <w:rPr>
        <w:rFonts w:ascii="Symbol" w:hAnsi="Symbol" w:hint="default"/>
      </w:rPr>
    </w:lvl>
    <w:lvl w:ilvl="7" w:tplc="08090003" w:tentative="1">
      <w:start w:val="1"/>
      <w:numFmt w:val="bullet"/>
      <w:lvlText w:val="o"/>
      <w:lvlJc w:val="left"/>
      <w:pPr>
        <w:ind w:left="6454" w:hanging="360"/>
      </w:pPr>
      <w:rPr>
        <w:rFonts w:ascii="Courier New" w:hAnsi="Courier New" w:cs="Courier New" w:hint="default"/>
      </w:rPr>
    </w:lvl>
    <w:lvl w:ilvl="8" w:tplc="08090005" w:tentative="1">
      <w:start w:val="1"/>
      <w:numFmt w:val="bullet"/>
      <w:lvlText w:val=""/>
      <w:lvlJc w:val="left"/>
      <w:pPr>
        <w:ind w:left="7174" w:hanging="360"/>
      </w:pPr>
      <w:rPr>
        <w:rFonts w:ascii="Wingdings" w:hAnsi="Wingdings" w:hint="default"/>
      </w:rPr>
    </w:lvl>
  </w:abstractNum>
  <w:abstractNum w:abstractNumId="15">
    <w:nsid w:val="352879C5"/>
    <w:multiLevelType w:val="hybridMultilevel"/>
    <w:tmpl w:val="ABBCE1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16165C"/>
    <w:multiLevelType w:val="hybridMultilevel"/>
    <w:tmpl w:val="DF28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7A5002"/>
    <w:multiLevelType w:val="hybridMultilevel"/>
    <w:tmpl w:val="A2844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B936FF"/>
    <w:multiLevelType w:val="hybridMultilevel"/>
    <w:tmpl w:val="9E8C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7E5B26"/>
    <w:multiLevelType w:val="hybridMultilevel"/>
    <w:tmpl w:val="1870D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515495"/>
    <w:multiLevelType w:val="hybridMultilevel"/>
    <w:tmpl w:val="57B8B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2251F07"/>
    <w:multiLevelType w:val="hybridMultilevel"/>
    <w:tmpl w:val="130C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9937D8"/>
    <w:multiLevelType w:val="hybridMultilevel"/>
    <w:tmpl w:val="44BE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E5477A"/>
    <w:multiLevelType w:val="hybridMultilevel"/>
    <w:tmpl w:val="A9B6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ED2C43"/>
    <w:multiLevelType w:val="hybridMultilevel"/>
    <w:tmpl w:val="D5D4E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2462EF"/>
    <w:multiLevelType w:val="hybridMultilevel"/>
    <w:tmpl w:val="5F2462C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A40C3D"/>
    <w:multiLevelType w:val="hybridMultilevel"/>
    <w:tmpl w:val="0D523E7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7">
    <w:nsid w:val="627620FD"/>
    <w:multiLevelType w:val="hybridMultilevel"/>
    <w:tmpl w:val="63A0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D1691F"/>
    <w:multiLevelType w:val="hybridMultilevel"/>
    <w:tmpl w:val="3B3E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120ABB"/>
    <w:multiLevelType w:val="hybridMultilevel"/>
    <w:tmpl w:val="9AD6A00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D71696"/>
    <w:multiLevelType w:val="hybridMultilevel"/>
    <w:tmpl w:val="542C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933112"/>
    <w:multiLevelType w:val="hybridMultilevel"/>
    <w:tmpl w:val="10D2C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1B470D"/>
    <w:multiLevelType w:val="hybridMultilevel"/>
    <w:tmpl w:val="A5321EF8"/>
    <w:lvl w:ilvl="0" w:tplc="08090001">
      <w:start w:val="1"/>
      <w:numFmt w:val="bullet"/>
      <w:lvlText w:val=""/>
      <w:lvlJc w:val="left"/>
      <w:pPr>
        <w:ind w:left="1414" w:hanging="360"/>
      </w:pPr>
      <w:rPr>
        <w:rFonts w:ascii="Symbol" w:hAnsi="Symbol" w:hint="default"/>
      </w:rPr>
    </w:lvl>
    <w:lvl w:ilvl="1" w:tplc="08090003" w:tentative="1">
      <w:start w:val="1"/>
      <w:numFmt w:val="bullet"/>
      <w:lvlText w:val="o"/>
      <w:lvlJc w:val="left"/>
      <w:pPr>
        <w:ind w:left="2134" w:hanging="360"/>
      </w:pPr>
      <w:rPr>
        <w:rFonts w:ascii="Courier New" w:hAnsi="Courier New" w:cs="Courier New" w:hint="default"/>
      </w:rPr>
    </w:lvl>
    <w:lvl w:ilvl="2" w:tplc="08090005" w:tentative="1">
      <w:start w:val="1"/>
      <w:numFmt w:val="bullet"/>
      <w:lvlText w:val=""/>
      <w:lvlJc w:val="left"/>
      <w:pPr>
        <w:ind w:left="2854" w:hanging="360"/>
      </w:pPr>
      <w:rPr>
        <w:rFonts w:ascii="Wingdings" w:hAnsi="Wingdings" w:hint="default"/>
      </w:rPr>
    </w:lvl>
    <w:lvl w:ilvl="3" w:tplc="08090001" w:tentative="1">
      <w:start w:val="1"/>
      <w:numFmt w:val="bullet"/>
      <w:lvlText w:val=""/>
      <w:lvlJc w:val="left"/>
      <w:pPr>
        <w:ind w:left="3574" w:hanging="360"/>
      </w:pPr>
      <w:rPr>
        <w:rFonts w:ascii="Symbol" w:hAnsi="Symbol" w:hint="default"/>
      </w:rPr>
    </w:lvl>
    <w:lvl w:ilvl="4" w:tplc="08090003" w:tentative="1">
      <w:start w:val="1"/>
      <w:numFmt w:val="bullet"/>
      <w:lvlText w:val="o"/>
      <w:lvlJc w:val="left"/>
      <w:pPr>
        <w:ind w:left="4294" w:hanging="360"/>
      </w:pPr>
      <w:rPr>
        <w:rFonts w:ascii="Courier New" w:hAnsi="Courier New" w:cs="Courier New" w:hint="default"/>
      </w:rPr>
    </w:lvl>
    <w:lvl w:ilvl="5" w:tplc="08090005" w:tentative="1">
      <w:start w:val="1"/>
      <w:numFmt w:val="bullet"/>
      <w:lvlText w:val=""/>
      <w:lvlJc w:val="left"/>
      <w:pPr>
        <w:ind w:left="5014" w:hanging="360"/>
      </w:pPr>
      <w:rPr>
        <w:rFonts w:ascii="Wingdings" w:hAnsi="Wingdings" w:hint="default"/>
      </w:rPr>
    </w:lvl>
    <w:lvl w:ilvl="6" w:tplc="08090001" w:tentative="1">
      <w:start w:val="1"/>
      <w:numFmt w:val="bullet"/>
      <w:lvlText w:val=""/>
      <w:lvlJc w:val="left"/>
      <w:pPr>
        <w:ind w:left="5734" w:hanging="360"/>
      </w:pPr>
      <w:rPr>
        <w:rFonts w:ascii="Symbol" w:hAnsi="Symbol" w:hint="default"/>
      </w:rPr>
    </w:lvl>
    <w:lvl w:ilvl="7" w:tplc="08090003" w:tentative="1">
      <w:start w:val="1"/>
      <w:numFmt w:val="bullet"/>
      <w:lvlText w:val="o"/>
      <w:lvlJc w:val="left"/>
      <w:pPr>
        <w:ind w:left="6454" w:hanging="360"/>
      </w:pPr>
      <w:rPr>
        <w:rFonts w:ascii="Courier New" w:hAnsi="Courier New" w:cs="Courier New" w:hint="default"/>
      </w:rPr>
    </w:lvl>
    <w:lvl w:ilvl="8" w:tplc="08090005" w:tentative="1">
      <w:start w:val="1"/>
      <w:numFmt w:val="bullet"/>
      <w:lvlText w:val=""/>
      <w:lvlJc w:val="left"/>
      <w:pPr>
        <w:ind w:left="7174" w:hanging="360"/>
      </w:pPr>
      <w:rPr>
        <w:rFonts w:ascii="Wingdings" w:hAnsi="Wingdings" w:hint="default"/>
      </w:rPr>
    </w:lvl>
  </w:abstractNum>
  <w:abstractNum w:abstractNumId="33">
    <w:nsid w:val="76AD0ED4"/>
    <w:multiLevelType w:val="hybridMultilevel"/>
    <w:tmpl w:val="306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79095F"/>
    <w:multiLevelType w:val="hybridMultilevel"/>
    <w:tmpl w:val="87B23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C16CCF"/>
    <w:multiLevelType w:val="hybridMultilevel"/>
    <w:tmpl w:val="249CBC0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3"/>
  </w:num>
  <w:num w:numId="4">
    <w:abstractNumId w:val="2"/>
  </w:num>
  <w:num w:numId="5">
    <w:abstractNumId w:val="0"/>
  </w:num>
  <w:num w:numId="6">
    <w:abstractNumId w:val="1"/>
  </w:num>
  <w:num w:numId="7">
    <w:abstractNumId w:val="17"/>
  </w:num>
  <w:num w:numId="8">
    <w:abstractNumId w:val="24"/>
  </w:num>
  <w:num w:numId="9">
    <w:abstractNumId w:val="31"/>
  </w:num>
  <w:num w:numId="10">
    <w:abstractNumId w:val="19"/>
  </w:num>
  <w:num w:numId="11">
    <w:abstractNumId w:val="26"/>
  </w:num>
  <w:num w:numId="12">
    <w:abstractNumId w:val="23"/>
  </w:num>
  <w:num w:numId="13">
    <w:abstractNumId w:val="21"/>
  </w:num>
  <w:num w:numId="14">
    <w:abstractNumId w:val="35"/>
  </w:num>
  <w:num w:numId="15">
    <w:abstractNumId w:val="4"/>
  </w:num>
  <w:num w:numId="16">
    <w:abstractNumId w:val="20"/>
  </w:num>
  <w:num w:numId="17">
    <w:abstractNumId w:val="33"/>
  </w:num>
  <w:num w:numId="18">
    <w:abstractNumId w:val="29"/>
  </w:num>
  <w:num w:numId="19">
    <w:abstractNumId w:val="16"/>
  </w:num>
  <w:num w:numId="20">
    <w:abstractNumId w:val="25"/>
  </w:num>
  <w:num w:numId="21">
    <w:abstractNumId w:val="10"/>
  </w:num>
  <w:num w:numId="22">
    <w:abstractNumId w:val="18"/>
  </w:num>
  <w:num w:numId="23">
    <w:abstractNumId w:val="14"/>
  </w:num>
  <w:num w:numId="24">
    <w:abstractNumId w:val="8"/>
  </w:num>
  <w:num w:numId="25">
    <w:abstractNumId w:val="13"/>
  </w:num>
  <w:num w:numId="26">
    <w:abstractNumId w:val="27"/>
  </w:num>
  <w:num w:numId="27">
    <w:abstractNumId w:val="28"/>
  </w:num>
  <w:num w:numId="28">
    <w:abstractNumId w:val="22"/>
  </w:num>
  <w:num w:numId="29">
    <w:abstractNumId w:val="32"/>
  </w:num>
  <w:num w:numId="30">
    <w:abstractNumId w:val="5"/>
  </w:num>
  <w:num w:numId="31">
    <w:abstractNumId w:val="30"/>
  </w:num>
  <w:num w:numId="32">
    <w:abstractNumId w:val="9"/>
  </w:num>
  <w:num w:numId="33">
    <w:abstractNumId w:val="11"/>
  </w:num>
  <w:num w:numId="34">
    <w:abstractNumId w:val="12"/>
  </w:num>
  <w:num w:numId="35">
    <w:abstractNumId w:val="34"/>
  </w:num>
  <w:num w:numId="3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DA"/>
    <w:rsid w:val="00005AE8"/>
    <w:rsid w:val="00007C9E"/>
    <w:rsid w:val="00016590"/>
    <w:rsid w:val="000174F5"/>
    <w:rsid w:val="00023407"/>
    <w:rsid w:val="0003105B"/>
    <w:rsid w:val="00037939"/>
    <w:rsid w:val="00052A39"/>
    <w:rsid w:val="000530EA"/>
    <w:rsid w:val="000569C1"/>
    <w:rsid w:val="00063799"/>
    <w:rsid w:val="000765AB"/>
    <w:rsid w:val="000817D7"/>
    <w:rsid w:val="00086D03"/>
    <w:rsid w:val="000A50CB"/>
    <w:rsid w:val="000B49FA"/>
    <w:rsid w:val="000C0458"/>
    <w:rsid w:val="000C7D2B"/>
    <w:rsid w:val="000E6C92"/>
    <w:rsid w:val="000F716C"/>
    <w:rsid w:val="00103E31"/>
    <w:rsid w:val="00121E16"/>
    <w:rsid w:val="0013604A"/>
    <w:rsid w:val="00150792"/>
    <w:rsid w:val="0016127C"/>
    <w:rsid w:val="00161C07"/>
    <w:rsid w:val="001624D8"/>
    <w:rsid w:val="00163548"/>
    <w:rsid w:val="0016505E"/>
    <w:rsid w:val="0017219A"/>
    <w:rsid w:val="0017507B"/>
    <w:rsid w:val="00180775"/>
    <w:rsid w:val="001815A3"/>
    <w:rsid w:val="001B72A0"/>
    <w:rsid w:val="001C746B"/>
    <w:rsid w:val="001E31CC"/>
    <w:rsid w:val="001F71C0"/>
    <w:rsid w:val="002004EA"/>
    <w:rsid w:val="00203B2F"/>
    <w:rsid w:val="00220B0C"/>
    <w:rsid w:val="00224610"/>
    <w:rsid w:val="00232952"/>
    <w:rsid w:val="00246351"/>
    <w:rsid w:val="00246BA2"/>
    <w:rsid w:val="00246F07"/>
    <w:rsid w:val="00252436"/>
    <w:rsid w:val="00257251"/>
    <w:rsid w:val="00266A2A"/>
    <w:rsid w:val="002863E7"/>
    <w:rsid w:val="00290F5D"/>
    <w:rsid w:val="00292C6D"/>
    <w:rsid w:val="002954BC"/>
    <w:rsid w:val="002A11BC"/>
    <w:rsid w:val="002A57F1"/>
    <w:rsid w:val="002B68B5"/>
    <w:rsid w:val="002B7B86"/>
    <w:rsid w:val="002C105F"/>
    <w:rsid w:val="002D7BAD"/>
    <w:rsid w:val="002E3597"/>
    <w:rsid w:val="002E7209"/>
    <w:rsid w:val="002E7B16"/>
    <w:rsid w:val="0030199E"/>
    <w:rsid w:val="003111AB"/>
    <w:rsid w:val="003135B6"/>
    <w:rsid w:val="00313CB8"/>
    <w:rsid w:val="00317EB7"/>
    <w:rsid w:val="003339F0"/>
    <w:rsid w:val="00336DCA"/>
    <w:rsid w:val="003417C3"/>
    <w:rsid w:val="00343BC5"/>
    <w:rsid w:val="0034521C"/>
    <w:rsid w:val="00346285"/>
    <w:rsid w:val="003775FA"/>
    <w:rsid w:val="0038705B"/>
    <w:rsid w:val="003A05F8"/>
    <w:rsid w:val="003A435F"/>
    <w:rsid w:val="003A590D"/>
    <w:rsid w:val="003C467F"/>
    <w:rsid w:val="003C4A35"/>
    <w:rsid w:val="003D48E5"/>
    <w:rsid w:val="003E1F61"/>
    <w:rsid w:val="003E784F"/>
    <w:rsid w:val="003F0DB3"/>
    <w:rsid w:val="004008E8"/>
    <w:rsid w:val="00401467"/>
    <w:rsid w:val="00403744"/>
    <w:rsid w:val="00413E84"/>
    <w:rsid w:val="00416503"/>
    <w:rsid w:val="00417475"/>
    <w:rsid w:val="0043101F"/>
    <w:rsid w:val="004313EA"/>
    <w:rsid w:val="00433F9C"/>
    <w:rsid w:val="00442074"/>
    <w:rsid w:val="00444DEA"/>
    <w:rsid w:val="00467468"/>
    <w:rsid w:val="0048637A"/>
    <w:rsid w:val="00486B23"/>
    <w:rsid w:val="004A347F"/>
    <w:rsid w:val="004A6151"/>
    <w:rsid w:val="004A72C4"/>
    <w:rsid w:val="004B24B4"/>
    <w:rsid w:val="004B60D1"/>
    <w:rsid w:val="004C1BFB"/>
    <w:rsid w:val="004D051C"/>
    <w:rsid w:val="004D3F90"/>
    <w:rsid w:val="004D7F33"/>
    <w:rsid w:val="004E7C52"/>
    <w:rsid w:val="004F3941"/>
    <w:rsid w:val="0050304F"/>
    <w:rsid w:val="00507895"/>
    <w:rsid w:val="0051160D"/>
    <w:rsid w:val="00513034"/>
    <w:rsid w:val="00521656"/>
    <w:rsid w:val="00524593"/>
    <w:rsid w:val="0053085E"/>
    <w:rsid w:val="00532DC2"/>
    <w:rsid w:val="00537D62"/>
    <w:rsid w:val="00540DDC"/>
    <w:rsid w:val="005460FF"/>
    <w:rsid w:val="005541E6"/>
    <w:rsid w:val="00555DCD"/>
    <w:rsid w:val="0056167E"/>
    <w:rsid w:val="00565A27"/>
    <w:rsid w:val="00566FDB"/>
    <w:rsid w:val="005712D9"/>
    <w:rsid w:val="005718E0"/>
    <w:rsid w:val="005745A2"/>
    <w:rsid w:val="00577ECE"/>
    <w:rsid w:val="00583DFC"/>
    <w:rsid w:val="0058520E"/>
    <w:rsid w:val="0059197A"/>
    <w:rsid w:val="00591C11"/>
    <w:rsid w:val="005957C8"/>
    <w:rsid w:val="00597A9A"/>
    <w:rsid w:val="005A0F45"/>
    <w:rsid w:val="005A2024"/>
    <w:rsid w:val="005B2203"/>
    <w:rsid w:val="005B6CC5"/>
    <w:rsid w:val="005C008B"/>
    <w:rsid w:val="005C4F0B"/>
    <w:rsid w:val="005C6516"/>
    <w:rsid w:val="005C72A9"/>
    <w:rsid w:val="005C7AAB"/>
    <w:rsid w:val="005E45E4"/>
    <w:rsid w:val="005F30ED"/>
    <w:rsid w:val="005F7B1B"/>
    <w:rsid w:val="006014D4"/>
    <w:rsid w:val="006038E2"/>
    <w:rsid w:val="006168DA"/>
    <w:rsid w:val="00624303"/>
    <w:rsid w:val="0062553D"/>
    <w:rsid w:val="00630226"/>
    <w:rsid w:val="00630EE9"/>
    <w:rsid w:val="00635EBB"/>
    <w:rsid w:val="00637963"/>
    <w:rsid w:val="00646BD2"/>
    <w:rsid w:val="00650932"/>
    <w:rsid w:val="006643D3"/>
    <w:rsid w:val="006663F2"/>
    <w:rsid w:val="00684BDC"/>
    <w:rsid w:val="0069310D"/>
    <w:rsid w:val="006C61A6"/>
    <w:rsid w:val="006D6626"/>
    <w:rsid w:val="006E02FB"/>
    <w:rsid w:val="006E0CA9"/>
    <w:rsid w:val="00702364"/>
    <w:rsid w:val="0070662D"/>
    <w:rsid w:val="00716524"/>
    <w:rsid w:val="00724CAB"/>
    <w:rsid w:val="0073303E"/>
    <w:rsid w:val="00733900"/>
    <w:rsid w:val="00734175"/>
    <w:rsid w:val="00734658"/>
    <w:rsid w:val="00735275"/>
    <w:rsid w:val="007432D6"/>
    <w:rsid w:val="0075178A"/>
    <w:rsid w:val="00752323"/>
    <w:rsid w:val="007609CC"/>
    <w:rsid w:val="00775644"/>
    <w:rsid w:val="0077744D"/>
    <w:rsid w:val="007959CE"/>
    <w:rsid w:val="007A130A"/>
    <w:rsid w:val="007A6C0F"/>
    <w:rsid w:val="007C1A86"/>
    <w:rsid w:val="007C364B"/>
    <w:rsid w:val="007D1144"/>
    <w:rsid w:val="007D3E0E"/>
    <w:rsid w:val="007D4964"/>
    <w:rsid w:val="007D61F0"/>
    <w:rsid w:val="007E1CA0"/>
    <w:rsid w:val="007F24F4"/>
    <w:rsid w:val="0080578C"/>
    <w:rsid w:val="00817FF1"/>
    <w:rsid w:val="008210D9"/>
    <w:rsid w:val="00826889"/>
    <w:rsid w:val="00830E28"/>
    <w:rsid w:val="008369DE"/>
    <w:rsid w:val="0085558D"/>
    <w:rsid w:val="00860274"/>
    <w:rsid w:val="0086689E"/>
    <w:rsid w:val="00872C0D"/>
    <w:rsid w:val="00875648"/>
    <w:rsid w:val="00876824"/>
    <w:rsid w:val="0088295F"/>
    <w:rsid w:val="008879C1"/>
    <w:rsid w:val="008917D2"/>
    <w:rsid w:val="00893A10"/>
    <w:rsid w:val="00895FFA"/>
    <w:rsid w:val="00896137"/>
    <w:rsid w:val="008A36D9"/>
    <w:rsid w:val="008A3C56"/>
    <w:rsid w:val="008C047C"/>
    <w:rsid w:val="008C6F3D"/>
    <w:rsid w:val="008E270C"/>
    <w:rsid w:val="008E5EC1"/>
    <w:rsid w:val="009023C4"/>
    <w:rsid w:val="00902C28"/>
    <w:rsid w:val="00916D21"/>
    <w:rsid w:val="0092075D"/>
    <w:rsid w:val="00922E37"/>
    <w:rsid w:val="00923997"/>
    <w:rsid w:val="009305E3"/>
    <w:rsid w:val="00942131"/>
    <w:rsid w:val="009454B0"/>
    <w:rsid w:val="0095628B"/>
    <w:rsid w:val="00956FBC"/>
    <w:rsid w:val="00966D00"/>
    <w:rsid w:val="00967389"/>
    <w:rsid w:val="00982CA5"/>
    <w:rsid w:val="00985263"/>
    <w:rsid w:val="009928B7"/>
    <w:rsid w:val="0099432C"/>
    <w:rsid w:val="00995CB6"/>
    <w:rsid w:val="00995F5B"/>
    <w:rsid w:val="009B3A79"/>
    <w:rsid w:val="009D2C3C"/>
    <w:rsid w:val="009D6987"/>
    <w:rsid w:val="009E35F8"/>
    <w:rsid w:val="009F35E6"/>
    <w:rsid w:val="00A024F9"/>
    <w:rsid w:val="00A1167D"/>
    <w:rsid w:val="00A13B05"/>
    <w:rsid w:val="00A14E36"/>
    <w:rsid w:val="00A16D7C"/>
    <w:rsid w:val="00A24B3E"/>
    <w:rsid w:val="00A26E3F"/>
    <w:rsid w:val="00A34072"/>
    <w:rsid w:val="00A46B10"/>
    <w:rsid w:val="00A579E0"/>
    <w:rsid w:val="00A63457"/>
    <w:rsid w:val="00A724E0"/>
    <w:rsid w:val="00A7272A"/>
    <w:rsid w:val="00A75CE4"/>
    <w:rsid w:val="00A91C8D"/>
    <w:rsid w:val="00A92DDA"/>
    <w:rsid w:val="00AA5592"/>
    <w:rsid w:val="00AA6233"/>
    <w:rsid w:val="00AC4CEC"/>
    <w:rsid w:val="00AE1D2F"/>
    <w:rsid w:val="00AF52B1"/>
    <w:rsid w:val="00B00CC4"/>
    <w:rsid w:val="00B0513E"/>
    <w:rsid w:val="00B152A1"/>
    <w:rsid w:val="00B25FE0"/>
    <w:rsid w:val="00B3306B"/>
    <w:rsid w:val="00B40B82"/>
    <w:rsid w:val="00B450C3"/>
    <w:rsid w:val="00B46040"/>
    <w:rsid w:val="00B4619A"/>
    <w:rsid w:val="00B47EDA"/>
    <w:rsid w:val="00B56482"/>
    <w:rsid w:val="00B6112A"/>
    <w:rsid w:val="00B77D4C"/>
    <w:rsid w:val="00B77EAB"/>
    <w:rsid w:val="00B86551"/>
    <w:rsid w:val="00B87BF0"/>
    <w:rsid w:val="00BA2B80"/>
    <w:rsid w:val="00BA4C1E"/>
    <w:rsid w:val="00BA53CE"/>
    <w:rsid w:val="00BB0B49"/>
    <w:rsid w:val="00BB5A2C"/>
    <w:rsid w:val="00BB7555"/>
    <w:rsid w:val="00BD6582"/>
    <w:rsid w:val="00BE3E75"/>
    <w:rsid w:val="00BE6F74"/>
    <w:rsid w:val="00BE7B47"/>
    <w:rsid w:val="00BF21EE"/>
    <w:rsid w:val="00BF27E9"/>
    <w:rsid w:val="00BF5CD1"/>
    <w:rsid w:val="00C04986"/>
    <w:rsid w:val="00C074EC"/>
    <w:rsid w:val="00C07D2D"/>
    <w:rsid w:val="00C2260E"/>
    <w:rsid w:val="00C26E3A"/>
    <w:rsid w:val="00C351AC"/>
    <w:rsid w:val="00C368E4"/>
    <w:rsid w:val="00C40135"/>
    <w:rsid w:val="00C50D6B"/>
    <w:rsid w:val="00C50F2E"/>
    <w:rsid w:val="00C554CB"/>
    <w:rsid w:val="00C63094"/>
    <w:rsid w:val="00C65BB3"/>
    <w:rsid w:val="00C758A2"/>
    <w:rsid w:val="00C929D2"/>
    <w:rsid w:val="00C937AA"/>
    <w:rsid w:val="00C93DF7"/>
    <w:rsid w:val="00C978AB"/>
    <w:rsid w:val="00CA45AD"/>
    <w:rsid w:val="00CB5656"/>
    <w:rsid w:val="00CB6681"/>
    <w:rsid w:val="00CC3C71"/>
    <w:rsid w:val="00CD420C"/>
    <w:rsid w:val="00CD4346"/>
    <w:rsid w:val="00CE4305"/>
    <w:rsid w:val="00D33A90"/>
    <w:rsid w:val="00D3555D"/>
    <w:rsid w:val="00D47BA4"/>
    <w:rsid w:val="00D5415A"/>
    <w:rsid w:val="00D57200"/>
    <w:rsid w:val="00D62027"/>
    <w:rsid w:val="00D6754C"/>
    <w:rsid w:val="00D73B4B"/>
    <w:rsid w:val="00D8012F"/>
    <w:rsid w:val="00D81FC2"/>
    <w:rsid w:val="00D83623"/>
    <w:rsid w:val="00D85EEB"/>
    <w:rsid w:val="00D902D4"/>
    <w:rsid w:val="00DD30DB"/>
    <w:rsid w:val="00DD5116"/>
    <w:rsid w:val="00DE08D6"/>
    <w:rsid w:val="00DE6C34"/>
    <w:rsid w:val="00DE6F3E"/>
    <w:rsid w:val="00DF0D63"/>
    <w:rsid w:val="00DF21A3"/>
    <w:rsid w:val="00E0091B"/>
    <w:rsid w:val="00E00A4A"/>
    <w:rsid w:val="00E01EB4"/>
    <w:rsid w:val="00E10A79"/>
    <w:rsid w:val="00E305E6"/>
    <w:rsid w:val="00E408F4"/>
    <w:rsid w:val="00E4421D"/>
    <w:rsid w:val="00E44856"/>
    <w:rsid w:val="00E6141B"/>
    <w:rsid w:val="00E6245B"/>
    <w:rsid w:val="00E62907"/>
    <w:rsid w:val="00E67C79"/>
    <w:rsid w:val="00E7150C"/>
    <w:rsid w:val="00E717BA"/>
    <w:rsid w:val="00E8514C"/>
    <w:rsid w:val="00E87AF9"/>
    <w:rsid w:val="00E94342"/>
    <w:rsid w:val="00E943D6"/>
    <w:rsid w:val="00EA398D"/>
    <w:rsid w:val="00EA5755"/>
    <w:rsid w:val="00EB1A41"/>
    <w:rsid w:val="00EB5E60"/>
    <w:rsid w:val="00EC5A07"/>
    <w:rsid w:val="00EE0BBB"/>
    <w:rsid w:val="00EE0E4E"/>
    <w:rsid w:val="00EE1CF0"/>
    <w:rsid w:val="00EF0CF1"/>
    <w:rsid w:val="00EF3182"/>
    <w:rsid w:val="00F10EF5"/>
    <w:rsid w:val="00F11A2C"/>
    <w:rsid w:val="00F11BCF"/>
    <w:rsid w:val="00F20EF3"/>
    <w:rsid w:val="00F21E42"/>
    <w:rsid w:val="00F22F7A"/>
    <w:rsid w:val="00F36FAC"/>
    <w:rsid w:val="00F414DC"/>
    <w:rsid w:val="00F41888"/>
    <w:rsid w:val="00F45389"/>
    <w:rsid w:val="00F564F1"/>
    <w:rsid w:val="00F57A9C"/>
    <w:rsid w:val="00F6758B"/>
    <w:rsid w:val="00F713AF"/>
    <w:rsid w:val="00F81F93"/>
    <w:rsid w:val="00F83731"/>
    <w:rsid w:val="00F84118"/>
    <w:rsid w:val="00F85D6D"/>
    <w:rsid w:val="00F92623"/>
    <w:rsid w:val="00FA6A59"/>
    <w:rsid w:val="00FC5819"/>
    <w:rsid w:val="00FD0550"/>
    <w:rsid w:val="00FD45D8"/>
    <w:rsid w:val="00FE37A4"/>
    <w:rsid w:val="00FE4038"/>
    <w:rsid w:val="00FE7B93"/>
    <w:rsid w:val="00FF076B"/>
    <w:rsid w:val="00FF21B3"/>
    <w:rsid w:val="00FF76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DC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DA"/>
    <w:pPr>
      <w:ind w:left="720"/>
      <w:contextualSpacing/>
    </w:pPr>
  </w:style>
  <w:style w:type="table" w:styleId="TableGrid">
    <w:name w:val="Table Grid"/>
    <w:basedOn w:val="TableNormal"/>
    <w:uiPriority w:val="59"/>
    <w:rsid w:val="0061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7D2"/>
    <w:rPr>
      <w:rFonts w:ascii="Lucida Grande" w:hAnsi="Lucida Grande" w:cs="Lucida Grande"/>
      <w:sz w:val="18"/>
      <w:szCs w:val="18"/>
    </w:rPr>
  </w:style>
  <w:style w:type="table" w:styleId="LightShading-Accent5">
    <w:name w:val="Light Shading Accent 5"/>
    <w:basedOn w:val="TableNormal"/>
    <w:uiPriority w:val="60"/>
    <w:rsid w:val="00565A2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565A2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565A2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DA"/>
    <w:pPr>
      <w:ind w:left="720"/>
      <w:contextualSpacing/>
    </w:pPr>
  </w:style>
  <w:style w:type="table" w:styleId="TableGrid">
    <w:name w:val="Table Grid"/>
    <w:basedOn w:val="TableNormal"/>
    <w:uiPriority w:val="59"/>
    <w:rsid w:val="0061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7D2"/>
    <w:rPr>
      <w:rFonts w:ascii="Lucida Grande" w:hAnsi="Lucida Grande" w:cs="Lucida Grande"/>
      <w:sz w:val="18"/>
      <w:szCs w:val="18"/>
    </w:rPr>
  </w:style>
  <w:style w:type="table" w:styleId="LightShading-Accent5">
    <w:name w:val="Light Shading Accent 5"/>
    <w:basedOn w:val="TableNormal"/>
    <w:uiPriority w:val="60"/>
    <w:rsid w:val="00565A2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565A2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565A2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enquiries@gh-propertymanagement.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0207-DD7C-5C41-8D48-CF902CAD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2902</Words>
  <Characters>16546</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URS Corporation Ltd</Company>
  <LinksUpToDate>false</LinksUpToDate>
  <CharactersWithSpaces>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Buckley</dc:creator>
  <cp:lastModifiedBy>Wayne Buckley</cp:lastModifiedBy>
  <cp:revision>3</cp:revision>
  <dcterms:created xsi:type="dcterms:W3CDTF">2014-01-25T16:58:00Z</dcterms:created>
  <dcterms:modified xsi:type="dcterms:W3CDTF">2014-01-26T20:42:00Z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